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9A50ECD" w14:textId="77777777" w:rsidR="006E470D" w:rsidRDefault="00000000">
      <w:pPr>
        <w:ind w:firstLine="0"/>
        <w:jc w:val="center"/>
        <w:rPr>
          <w:b/>
          <w:bCs/>
          <w:color w:val="000000" w:themeColor="text1"/>
          <w:sz w:val="28"/>
          <w:szCs w:val="28"/>
        </w:rPr>
      </w:pPr>
      <w:bookmarkStart w:id="0" w:name="_30j0zll"/>
      <w:bookmarkEnd w:id="0"/>
      <w:r>
        <w:rPr>
          <w:b/>
          <w:bCs/>
          <w:color w:val="000000" w:themeColor="text1"/>
          <w:sz w:val="28"/>
          <w:szCs w:val="28"/>
        </w:rPr>
        <w:t>A educação popular e libertária na formação musical antirracista promovida por culturas afro-brasileiras do Nordeste</w:t>
      </w:r>
    </w:p>
    <w:p w14:paraId="4C35B9C5" w14:textId="77777777" w:rsidR="006E470D" w:rsidRDefault="006E470D">
      <w:pPr>
        <w:spacing w:after="240"/>
        <w:ind w:firstLine="0"/>
        <w:jc w:val="center"/>
        <w:rPr>
          <w:b/>
          <w:color w:val="2F6599"/>
          <w:sz w:val="28"/>
          <w:szCs w:val="28"/>
        </w:rPr>
      </w:pPr>
    </w:p>
    <w:p w14:paraId="4424989A" w14:textId="77777777" w:rsidR="006E470D" w:rsidRDefault="00000000">
      <w:pPr>
        <w:spacing w:after="240"/>
        <w:ind w:firstLine="0"/>
        <w:jc w:val="center"/>
        <w:rPr>
          <w:b/>
          <w:color w:val="2F6599"/>
          <w:sz w:val="28"/>
          <w:szCs w:val="28"/>
        </w:rPr>
      </w:pPr>
      <w:r>
        <w:rPr>
          <w:b/>
          <w:color w:val="2F6599"/>
          <w:sz w:val="28"/>
          <w:szCs w:val="28"/>
        </w:rPr>
        <w:t>Comunicação</w:t>
      </w:r>
    </w:p>
    <w:p w14:paraId="4AFF2436" w14:textId="040E62DF" w:rsidR="006E470D" w:rsidRDefault="002F0D66">
      <w:pPr>
        <w:spacing w:line="240" w:lineRule="auto"/>
        <w:ind w:firstLine="0"/>
        <w:jc w:val="right"/>
        <w:rPr>
          <w:i/>
          <w:sz w:val="22"/>
          <w:szCs w:val="22"/>
        </w:rPr>
      </w:pPr>
      <w:r>
        <w:rPr>
          <w:i/>
          <w:sz w:val="22"/>
          <w:szCs w:val="22"/>
        </w:rPr>
        <w:t>Luis Ricardo Silva Queiroz</w:t>
      </w:r>
    </w:p>
    <w:p w14:paraId="391D0468" w14:textId="36F3C587" w:rsidR="006E470D" w:rsidRDefault="002F0D66">
      <w:pPr>
        <w:spacing w:line="240" w:lineRule="auto"/>
        <w:ind w:firstLine="0"/>
        <w:jc w:val="right"/>
        <w:rPr>
          <w:i/>
          <w:sz w:val="22"/>
          <w:szCs w:val="22"/>
        </w:rPr>
      </w:pPr>
      <w:r>
        <w:rPr>
          <w:i/>
          <w:sz w:val="22"/>
          <w:szCs w:val="22"/>
        </w:rPr>
        <w:t>Universidade Federal da Paraíba</w:t>
      </w:r>
    </w:p>
    <w:p w14:paraId="293EECFD" w14:textId="40ED8E94" w:rsidR="006E470D" w:rsidRDefault="002F0D66">
      <w:pPr>
        <w:spacing w:line="240" w:lineRule="auto"/>
        <w:ind w:firstLine="0"/>
        <w:jc w:val="right"/>
        <w:rPr>
          <w:i/>
          <w:sz w:val="22"/>
          <w:szCs w:val="22"/>
        </w:rPr>
      </w:pPr>
      <w:r>
        <w:rPr>
          <w:i/>
          <w:sz w:val="22"/>
          <w:szCs w:val="22"/>
        </w:rPr>
        <w:t>luisrsqueiroz@gmail.com</w:t>
      </w:r>
    </w:p>
    <w:p w14:paraId="6E166C44" w14:textId="77777777" w:rsidR="006E470D" w:rsidRDefault="006E470D">
      <w:pPr>
        <w:spacing w:line="240" w:lineRule="auto"/>
        <w:ind w:firstLine="0"/>
        <w:jc w:val="right"/>
        <w:rPr>
          <w:i/>
          <w:sz w:val="22"/>
          <w:szCs w:val="22"/>
        </w:rPr>
      </w:pPr>
    </w:p>
    <w:p w14:paraId="4F873040" w14:textId="0120E270" w:rsidR="006E470D" w:rsidRDefault="00000000">
      <w:pPr>
        <w:spacing w:before="240" w:after="360" w:line="240" w:lineRule="auto"/>
        <w:ind w:firstLine="0"/>
      </w:pPr>
      <w:r>
        <w:rPr>
          <w:b/>
        </w:rPr>
        <w:t xml:space="preserve">Resumo: </w:t>
      </w:r>
      <w:r>
        <w:rPr>
          <w:color w:val="000000" w:themeColor="text1"/>
        </w:rPr>
        <w:t xml:space="preserve">Este trabalho tem como foco </w:t>
      </w:r>
      <w:r w:rsidR="00D82698">
        <w:rPr>
          <w:color w:val="000000" w:themeColor="text1"/>
        </w:rPr>
        <w:t xml:space="preserve">a análise e compreensão de </w:t>
      </w:r>
      <w:r>
        <w:rPr>
          <w:color w:val="000000" w:themeColor="text1"/>
        </w:rPr>
        <w:t>processos de práxis musical e formação em música promovidos por grupos e comunidades afro-brasileiras do Nordeste do país. A pesquisa tem como objetivo geral compreender como esses grupos têm utilizado perspectivas e estratégias para a formação em música com vistas à promoção da aprendizagem</w:t>
      </w:r>
      <w:r w:rsidR="00D82698">
        <w:rPr>
          <w:color w:val="000000" w:themeColor="text1"/>
        </w:rPr>
        <w:t xml:space="preserve">, à </w:t>
      </w:r>
      <w:r>
        <w:rPr>
          <w:color w:val="000000" w:themeColor="text1"/>
        </w:rPr>
        <w:t xml:space="preserve">ressignificação de suas práxis musicais, </w:t>
      </w:r>
      <w:r w:rsidR="00D82698">
        <w:rPr>
          <w:color w:val="000000" w:themeColor="text1"/>
        </w:rPr>
        <w:t>à</w:t>
      </w:r>
      <w:r>
        <w:rPr>
          <w:color w:val="000000" w:themeColor="text1"/>
        </w:rPr>
        <w:t xml:space="preserve"> consciência racial e </w:t>
      </w:r>
      <w:r w:rsidR="00D82698">
        <w:rPr>
          <w:color w:val="000000" w:themeColor="text1"/>
        </w:rPr>
        <w:t>à</w:t>
      </w:r>
      <w:r>
        <w:rPr>
          <w:color w:val="000000" w:themeColor="text1"/>
        </w:rPr>
        <w:t xml:space="preserve"> transformação cultural das suas comunidades e da sociedade em geral</w:t>
      </w:r>
      <w:r w:rsidR="00D82698">
        <w:rPr>
          <w:color w:val="000000" w:themeColor="text1"/>
        </w:rPr>
        <w:t xml:space="preserve">. O trabalho analisa </w:t>
      </w:r>
      <w:r>
        <w:rPr>
          <w:color w:val="000000" w:themeColor="text1"/>
        </w:rPr>
        <w:t xml:space="preserve">ainda como essa realidade pode dialogar com diretrizes para a formação institucionalizada em música no país. </w:t>
      </w:r>
      <w:r w:rsidR="00A54109">
        <w:rPr>
          <w:color w:val="000000" w:themeColor="text1"/>
        </w:rPr>
        <w:t>O estudo</w:t>
      </w:r>
      <w:r>
        <w:rPr>
          <w:color w:val="000000" w:themeColor="text1"/>
        </w:rPr>
        <w:t xml:space="preserve"> é fundamentado nas perspectivas teóricas de Paulo Freire acerca da educação popular e da pedagogia crítica, bem como em pesquisas e estudos atuais sobre o racismo no Brasil, a colonialidade na educação formal em música no país e os caminhos para a proposição de práxis formativo-musicais comprometidas com a ética e a justiça social. A pesquisa é de natureza qualitativa e tem como suporte metodológico uma abordagem etnográfica, que abrange: pesquisa documental, observação participante, entrevistas, gravações de áudio, filmagens, fotografias e etnografia virtual. O estudo traz uma contribuição importante para a compreensão de práticas e ações de formação em música em comunidades afro-brasileiras do Nordeste, refletindo sobre como essas manifestações têm definido e desenvolvido práxis musicais e educativo-musicais com vistas </w:t>
      </w:r>
      <w:r w:rsidR="00A54109">
        <w:rPr>
          <w:color w:val="000000" w:themeColor="text1"/>
        </w:rPr>
        <w:t>à promoção da</w:t>
      </w:r>
      <w:r>
        <w:rPr>
          <w:color w:val="000000" w:themeColor="text1"/>
        </w:rPr>
        <w:t xml:space="preserve"> consciência racial e </w:t>
      </w:r>
      <w:r w:rsidR="00A54109">
        <w:rPr>
          <w:color w:val="000000" w:themeColor="text1"/>
        </w:rPr>
        <w:t xml:space="preserve">de </w:t>
      </w:r>
      <w:r>
        <w:rPr>
          <w:color w:val="000000" w:themeColor="text1"/>
        </w:rPr>
        <w:t xml:space="preserve">uma práxis cultural antirracista, tanto nos seus contextos locais quando em </w:t>
      </w:r>
      <w:r w:rsidR="00A54109">
        <w:rPr>
          <w:color w:val="000000" w:themeColor="text1"/>
        </w:rPr>
        <w:t xml:space="preserve">contextos </w:t>
      </w:r>
      <w:r>
        <w:rPr>
          <w:color w:val="000000" w:themeColor="text1"/>
        </w:rPr>
        <w:t>mais abrangentes da sociedade.</w:t>
      </w:r>
    </w:p>
    <w:p w14:paraId="1052D9AA" w14:textId="77777777" w:rsidR="006E470D" w:rsidRDefault="00000000">
      <w:pPr>
        <w:spacing w:before="120" w:after="600" w:line="240" w:lineRule="auto"/>
        <w:ind w:firstLine="0"/>
      </w:pPr>
      <w:r>
        <w:rPr>
          <w:b/>
        </w:rPr>
        <w:t xml:space="preserve">Palavras-chave: </w:t>
      </w:r>
      <w:r>
        <w:rPr>
          <w:color w:val="000000" w:themeColor="text1"/>
        </w:rPr>
        <w:t>culturas musicais afro-brasileiras, racismo estruturado, formação musical antirracista</w:t>
      </w:r>
    </w:p>
    <w:p w14:paraId="557511D1" w14:textId="77777777" w:rsidR="006E470D" w:rsidRDefault="00000000">
      <w:pPr>
        <w:rPr>
          <w:rFonts w:eastAsia="Times New Roman"/>
          <w:b/>
          <w:color w:val="000000"/>
          <w:sz w:val="28"/>
          <w:szCs w:val="28"/>
        </w:rPr>
      </w:pPr>
      <w:bookmarkStart w:id="1" w:name="_1fob9te"/>
      <w:bookmarkEnd w:id="1"/>
      <w:r>
        <w:br w:type="page"/>
      </w:r>
    </w:p>
    <w:p w14:paraId="07396E93" w14:textId="77777777" w:rsidR="006E470D" w:rsidRDefault="00000000">
      <w:pPr>
        <w:ind w:firstLine="0"/>
        <w:rPr>
          <w:b/>
          <w:bCs/>
          <w:color w:val="000000" w:themeColor="text1"/>
          <w:sz w:val="28"/>
          <w:szCs w:val="28"/>
        </w:rPr>
      </w:pPr>
      <w:r>
        <w:rPr>
          <w:b/>
          <w:bCs/>
          <w:color w:val="000000" w:themeColor="text1"/>
          <w:sz w:val="28"/>
          <w:szCs w:val="28"/>
        </w:rPr>
        <w:lastRenderedPageBreak/>
        <w:t>Introdução</w:t>
      </w:r>
    </w:p>
    <w:p w14:paraId="40AA50F3" w14:textId="05117CB4" w:rsidR="006E470D" w:rsidRDefault="00000000" w:rsidP="008C0DC2">
      <w:pPr>
        <w:ind w:firstLine="851"/>
        <w:rPr>
          <w:color w:val="000000" w:themeColor="text1"/>
        </w:rPr>
      </w:pPr>
      <w:r>
        <w:rPr>
          <w:color w:val="000000" w:themeColor="text1"/>
        </w:rPr>
        <w:t xml:space="preserve">Este trabalho imerge em práticas musicais de grupos e comunidades afro-brasileiras do Nordeste do país, com vistas à compreensão de como a música, nesse universo, tem se constituído como elemento catalizador </w:t>
      </w:r>
      <w:r w:rsidR="008C0DC2">
        <w:rPr>
          <w:color w:val="000000" w:themeColor="text1"/>
        </w:rPr>
        <w:t xml:space="preserve">em </w:t>
      </w:r>
      <w:r>
        <w:rPr>
          <w:color w:val="000000" w:themeColor="text1"/>
        </w:rPr>
        <w:t xml:space="preserve">processos de formação de identidades, de consciência racial e de reação a imposições e exclusões historicamente consolidadas no Brasil. Em diálogo com uma produção de conhecimento </w:t>
      </w:r>
      <w:r w:rsidR="008C0DC2">
        <w:rPr>
          <w:color w:val="000000" w:themeColor="text1"/>
        </w:rPr>
        <w:t xml:space="preserve">crescente </w:t>
      </w:r>
      <w:r>
        <w:rPr>
          <w:color w:val="000000" w:themeColor="text1"/>
        </w:rPr>
        <w:t xml:space="preserve">no cenário nacional, que tem como foco tanto a música das culturas afro-brasileiras quando a constatação e reação ao racismo estrutural instituído, este estudo se insere no âmbito de uma mudança paradigmática no cerne das pesquisas sobre essa temática. Mudança essa que visa transcender a constatação do racismo e suas múltiplas formas de manifestação na sociedade, </w:t>
      </w:r>
      <w:r w:rsidR="008C0DC2">
        <w:rPr>
          <w:color w:val="000000" w:themeColor="text1"/>
        </w:rPr>
        <w:t xml:space="preserve">com vistas a </w:t>
      </w:r>
      <w:r>
        <w:rPr>
          <w:color w:val="000000" w:themeColor="text1"/>
        </w:rPr>
        <w:t xml:space="preserve">compreender, sistematizar e propor perspectivas e ações para superar essa realidade e estabelecer uma nova configuração social. </w:t>
      </w:r>
    </w:p>
    <w:p w14:paraId="60F0426E" w14:textId="77777777" w:rsidR="006E470D" w:rsidRDefault="00000000">
      <w:pPr>
        <w:ind w:firstLine="851"/>
        <w:rPr>
          <w:color w:val="000000" w:themeColor="text1"/>
        </w:rPr>
      </w:pPr>
      <w:r>
        <w:rPr>
          <w:color w:val="000000" w:themeColor="text1"/>
        </w:rPr>
        <w:t xml:space="preserve">O trabalho tem como base teórica perspectivas da educação popular e da pedagogia crítica de Paulo Freire, bem como constatações, evidências e proposições da literatura especializada sobre o racismo estrutural no Brasil e as culturas musicais afro-brasileiras. Além disso, concepções, constatações e perspectivas acerca da formação em música em múltiplos contextos na contemporaneidade, são transversais às bases epistemológicas que dão suporte à pesquisa. </w:t>
      </w:r>
    </w:p>
    <w:p w14:paraId="7C317316" w14:textId="77777777" w:rsidR="006E470D" w:rsidRDefault="006E470D">
      <w:pPr>
        <w:rPr>
          <w:b/>
          <w:bCs/>
          <w:color w:val="000000" w:themeColor="text1"/>
          <w:sz w:val="26"/>
          <w:szCs w:val="26"/>
        </w:rPr>
      </w:pPr>
    </w:p>
    <w:p w14:paraId="1019203C" w14:textId="0AE9BAAB" w:rsidR="006E470D" w:rsidRDefault="00000000">
      <w:pPr>
        <w:ind w:firstLine="0"/>
        <w:rPr>
          <w:b/>
          <w:bCs/>
          <w:color w:val="000000" w:themeColor="text1"/>
          <w:sz w:val="26"/>
          <w:szCs w:val="26"/>
        </w:rPr>
      </w:pPr>
      <w:r>
        <w:rPr>
          <w:b/>
          <w:bCs/>
          <w:color w:val="000000" w:themeColor="text1"/>
          <w:sz w:val="26"/>
          <w:szCs w:val="26"/>
        </w:rPr>
        <w:t xml:space="preserve">Educação popular e pedagogias críticas: perspectivas </w:t>
      </w:r>
      <w:r w:rsidR="008C0DC2">
        <w:rPr>
          <w:b/>
          <w:bCs/>
          <w:color w:val="000000" w:themeColor="text1"/>
          <w:sz w:val="26"/>
          <w:szCs w:val="26"/>
        </w:rPr>
        <w:t>para a construção de</w:t>
      </w:r>
      <w:r>
        <w:rPr>
          <w:b/>
          <w:bCs/>
          <w:color w:val="000000" w:themeColor="text1"/>
          <w:sz w:val="26"/>
          <w:szCs w:val="26"/>
        </w:rPr>
        <w:t xml:space="preserve"> práticas de formação em música </w:t>
      </w:r>
    </w:p>
    <w:p w14:paraId="2EF66069" w14:textId="43AAEB37" w:rsidR="006E470D" w:rsidRPr="002F0D66" w:rsidRDefault="00000000">
      <w:pPr>
        <w:pStyle w:val="Default"/>
        <w:spacing w:line="360" w:lineRule="auto"/>
        <w:ind w:firstLine="851"/>
        <w:jc w:val="both"/>
        <w:rPr>
          <w:lang w:val="pt-BR"/>
        </w:rPr>
      </w:pPr>
      <w:r>
        <w:rPr>
          <w:rFonts w:ascii="Calibri" w:hAnsi="Calibri" w:cs="Calibri"/>
          <w:color w:val="000000" w:themeColor="text1"/>
          <w:lang w:val="pt-BR"/>
        </w:rPr>
        <w:t xml:space="preserve">A pesquisa aqui analisada tem como suporte teórico as perspectivas de educação popular e pedagogia crítica de Paulo Freire </w:t>
      </w:r>
      <w:r>
        <w:fldChar w:fldCharType="begin"/>
      </w:r>
      <w:r w:rsidRPr="002F0D66">
        <w:rPr>
          <w:lang w:val="pt-BR"/>
        </w:rPr>
        <w:instrText>ADDIN ZOTERO_ITEM CSL_CITATION {"citationID":"p4wsEDZC","properties":{"formattedCitation":"(FREIRE, 1987, 1992, 2000, 2001)","plainCitation":"(FREIRE, 1987, 1992, 2000, 2001)","noteIndex":0},"citationItems":[{"id":948,"uris":["http://zotero.org/users/6084173/items/7FXCFNNV"],"itemData":{"id":948,"type":"book","event-place":"Rio de Janeiro","publisher":"Paz e Terra","publisher-place":"Rio de Janeiro","title":"Pedagogia do oprimido","author":[{"family":"Freire","given":"Paulo"}],"issued":{"date-parts":[["1987"]]}},"label":"page"},{"id":762,"uris":["http://zotero.org/users/6084173/items/N9UPJIMY"],"itemData":{"id":762,"type":"book","event-place":"São Paulo","publisher":"Paz e Terra","publisher-place":"São Paulo","title":"Pedagogia da esperança: um reencontro com a pedagogia do oprimido","author":[{"family":"Freire","given":"Paulo"}],"issued":{"date-parts":[["1992"]]}},"label":"page"},{"id":776,"uris":["http://zotero.org/users/6084173/items/GWH5RYHV"],"itemData":{"id":776,"type":"book","event-place":"São Paulo","publisher":"Editora Unesp","publisher-place":"São Paulo","title":"Pedagogia da indignação: cartas pedagógicas e outros escritos","author":[{"family":"Freire","given":"Paulo"}],"issued":{"date-parts":[["2000"]]}},"label":"page"},{"id":767,"uris":["http://zotero.org/users/6084173/items/LJ5ICRI2"],"itemData":{"id":767,"type":"book","edition":"25","event-place":"Rio de Janeiro","publisher":"Paz e Terra","publisher-place":"Rio de Janeiro","title":"Educação como prática de liberdade","author":[{"family":"Freire","given":"Paulo"}],"issued":{"date-parts":[["2001"]]}},"label":"page"}],"schema":"https://github.com/citation-style-language/schema/raw/master/csl-citation.json"}</w:instrText>
      </w:r>
      <w:r>
        <w:fldChar w:fldCharType="separate"/>
      </w:r>
      <w:bookmarkStart w:id="2" w:name="Bookmark"/>
      <w:r>
        <w:rPr>
          <w:rFonts w:ascii="Calibri" w:hAnsi="Calibri" w:cs="Calibri"/>
          <w:color w:val="000000" w:themeColor="text1"/>
          <w:lang w:val="pt-BR"/>
        </w:rPr>
        <w:t>(FREIRE, 1987, 1992, 2000, 2001)</w:t>
      </w:r>
      <w:r>
        <w:fldChar w:fldCharType="end"/>
      </w:r>
      <w:bookmarkEnd w:id="2"/>
      <w:r>
        <w:rPr>
          <w:rFonts w:ascii="Calibri" w:hAnsi="Calibri" w:cs="Calibri"/>
          <w:color w:val="000000" w:themeColor="text1"/>
          <w:lang w:val="pt-BR"/>
        </w:rPr>
        <w:t xml:space="preserve">. Na </w:t>
      </w:r>
      <w:r>
        <w:rPr>
          <w:rFonts w:ascii="Calibri" w:eastAsia="Times New Roman" w:hAnsi="Calibri" w:cs="Calibri"/>
          <w:color w:val="000000" w:themeColor="text1"/>
          <w:lang w:val="pt-BR"/>
        </w:rPr>
        <w:t xml:space="preserve">visão do autor, a educação deve ser um processo construído com o povo, com os oprimidos e com as classes populares. Assim, a educação popular está vinculada à concepção de uma formação libertadora. Uma educação que oriente a construção do conhecimento e, também, a formação e o compromisso político e ético, promovendo nas pessoas, e com as pessoas, uma nova consciência social e um compromisso com a transformação do mundo para melhor. A educação popular é </w:t>
      </w:r>
      <w:r>
        <w:rPr>
          <w:rFonts w:ascii="Calibri" w:hAnsi="Calibri" w:cs="Calibri"/>
          <w:color w:val="000000" w:themeColor="text1"/>
          <w:shd w:val="clear" w:color="auto" w:fill="FFFFFF"/>
          <w:lang w:val="pt-BR"/>
        </w:rPr>
        <w:t xml:space="preserve">fundamentalmente centrada na relação entre conscientização e libertação, ou seja, como um processo de desconstrução coletiva de "mitos" e do </w:t>
      </w:r>
      <w:r>
        <w:rPr>
          <w:rFonts w:ascii="Calibri" w:hAnsi="Calibri" w:cs="Calibri"/>
          <w:color w:val="000000" w:themeColor="text1"/>
          <w:shd w:val="clear" w:color="auto" w:fill="FFFFFF"/>
          <w:lang w:val="pt-BR"/>
        </w:rPr>
        <w:lastRenderedPageBreak/>
        <w:t xml:space="preserve">"irracionalismo" que a sociedade cria em torno dos seus problemas, a fim de potencializar as aspirações dos oprimidos </w:t>
      </w:r>
      <w:r>
        <w:fldChar w:fldCharType="begin"/>
      </w:r>
      <w:r w:rsidRPr="002F0D66">
        <w:rPr>
          <w:lang w:val="pt-BR"/>
        </w:rPr>
        <w:instrText>ADDIN ZOTERO_ITEM CSL_CITATION {"citationID":"OLpmkPmD","properties":{"formattedCitation":"(FREIRE, 1987, p. 93)","plainCitation":"(FREIRE, 1987, p. 93)","noteIndex":0},"citationItems":[{"id":948,"uris":["http://zotero.org/users/6084173/items/7FXCFNNV"],"itemData":{"id":948,"type":"book","event-place":"Rio de Janeiro","publisher":"Paz e Terra","publisher-place":"Rio de Janeiro","title":"Pedagogia do oprimido","author":[{"family":"Freire","given":"Paulo"}],"issued":{"date-parts":[["1987"]]}},"locator":"93","label":"page"}],"schema":"https://github.com/citation-style-language/schema/raw/master/csl-citation.json"}</w:instrText>
      </w:r>
      <w:r>
        <w:fldChar w:fldCharType="separate"/>
      </w:r>
      <w:bookmarkStart w:id="3" w:name="Bookmark1"/>
      <w:r>
        <w:rPr>
          <w:rFonts w:ascii="Calibri" w:hAnsi="Calibri" w:cs="Calibri"/>
          <w:color w:val="000000" w:themeColor="text1"/>
          <w:shd w:val="clear" w:color="auto" w:fill="FFFFFF"/>
          <w:lang w:val="pt-BR"/>
        </w:rPr>
        <w:t>(FREIRE, 1987, p. 93)</w:t>
      </w:r>
      <w:r>
        <w:fldChar w:fldCharType="end"/>
      </w:r>
      <w:bookmarkEnd w:id="3"/>
      <w:r>
        <w:rPr>
          <w:rFonts w:ascii="Calibri" w:eastAsia="Times New Roman" w:hAnsi="Calibri" w:cs="Calibri"/>
          <w:color w:val="000000" w:themeColor="text1"/>
          <w:lang w:val="pt-BR"/>
        </w:rPr>
        <w:t>.</w:t>
      </w:r>
    </w:p>
    <w:p w14:paraId="3CDD61FA" w14:textId="77777777" w:rsidR="006E470D" w:rsidRPr="002F0D66" w:rsidRDefault="00000000">
      <w:pPr>
        <w:pStyle w:val="Default"/>
        <w:spacing w:line="360" w:lineRule="auto"/>
        <w:ind w:firstLine="851"/>
        <w:jc w:val="both"/>
        <w:rPr>
          <w:lang w:val="pt-BR"/>
        </w:rPr>
      </w:pPr>
      <w:r>
        <w:rPr>
          <w:rFonts w:ascii="Calibri" w:hAnsi="Calibri" w:cs="Calibri"/>
          <w:color w:val="000000" w:themeColor="text1"/>
          <w:lang w:val="pt-BR"/>
        </w:rPr>
        <w:t xml:space="preserve">Nas perspectivas de Paulo Freire, uma educação como práxis libertária, permite colocar em ação formas diferentes de pensar e estratégias autônomas de análise e de construção do pensamento. Assim, é possível tornar o ser humano mais do que um simples espectador que, como tal, tende a ficar “acomodado às prescrições alheias que dolorosamente ainda julga serem opções suas.” </w:t>
      </w:r>
      <w:r>
        <w:fldChar w:fldCharType="begin"/>
      </w:r>
      <w:r w:rsidRPr="002F0D66">
        <w:rPr>
          <w:lang w:val="pt-BR"/>
        </w:rPr>
        <w:instrText>ADDIN ZOTERO_ITEM CSL_CITATION {"citationID":"mYa7mtHP","properties":{"formattedCitation":"(FREIRE, 2001, p. 54\\uc0\\u8211{}55)","plainCitation":"(FREIRE, 2001, p. 54–55)","noteIndex":0},"citationItems":[{"id":767,"uris":["http://zotero.org/users/6084173/items/LJ5ICRI2"],"itemData":{"id":767,"type":"book","edition":"25","event-place":"Rio de Janeiro","publisher":"Paz e Terra","publisher-place":"Rio de Janeiro","title":"Educação como prática de liberdade","author":[{"family":"Freire","given":"Paulo"}],"issued":{"date-parts":[["2001"]]}},"locator":"54-55","label":"page"}],"schema":"https://github.com/citation-style-language/schema/raw/master/csl-citation.json"}</w:instrText>
      </w:r>
      <w:r>
        <w:fldChar w:fldCharType="separate"/>
      </w:r>
      <w:bookmarkStart w:id="4" w:name="Bookmark2"/>
      <w:r>
        <w:rPr>
          <w:rFonts w:ascii="Calibri" w:hAnsi="Calibri" w:cs="Calibri"/>
          <w:color w:val="000000" w:themeColor="text1"/>
          <w:lang w:val="pt-BR"/>
        </w:rPr>
        <w:t>(FREIRE, 2001, p. 54–55)</w:t>
      </w:r>
      <w:r>
        <w:fldChar w:fldCharType="end"/>
      </w:r>
      <w:bookmarkEnd w:id="4"/>
      <w:r>
        <w:rPr>
          <w:rFonts w:ascii="Calibri" w:hAnsi="Calibri" w:cs="Calibri"/>
          <w:color w:val="000000" w:themeColor="text1"/>
          <w:lang w:val="pt-BR"/>
        </w:rPr>
        <w:t>.</w:t>
      </w:r>
    </w:p>
    <w:p w14:paraId="7EE94693" w14:textId="77777777" w:rsidR="00342DE9" w:rsidRDefault="00000000">
      <w:pPr>
        <w:pStyle w:val="Default"/>
        <w:spacing w:line="360" w:lineRule="auto"/>
        <w:ind w:firstLine="851"/>
        <w:jc w:val="both"/>
        <w:rPr>
          <w:rFonts w:ascii="Calibri" w:hAnsi="Calibri" w:cs="Calibri"/>
          <w:color w:val="000000" w:themeColor="text1"/>
          <w:lang w:val="pt-BR"/>
        </w:rPr>
      </w:pPr>
      <w:r>
        <w:rPr>
          <w:rFonts w:ascii="Calibri" w:hAnsi="Calibri" w:cs="Calibri"/>
          <w:color w:val="000000" w:themeColor="text1"/>
          <w:lang w:val="pt-BR"/>
        </w:rPr>
        <w:t xml:space="preserve">Uma educação libertária, nesse sentido, promove a consciência política das pessoas, permitindo a elas, sobretudo as que vivem em estado de opressão e exclusão, a capacidade de perceber essa condição de dominado/excluído, de expressar sua insatisfação com essa realidade e de encontrar estratégias para redefinir seu lugar na sociedade. Nessa mesma perspectiva, uma educação musical popular está comprometida com a construção de práxis musicais e de formação em música que sejam críticas, que promovam uma consciência coletiva das pessoas envolvidas no processo educacional e que conduza seus participantes a iniciativas e ações que, com a música e por meio dela, possam gerar transformações expressivas na sociedade. Transformações que emerjam da conscientização e da formação de pessoas de maneira contextualizada com as nuances da vida concreta. </w:t>
      </w:r>
    </w:p>
    <w:p w14:paraId="140498C0" w14:textId="3BCE92FA" w:rsidR="006E470D" w:rsidRPr="002F0D66" w:rsidRDefault="00000000">
      <w:pPr>
        <w:pStyle w:val="Default"/>
        <w:spacing w:line="360" w:lineRule="auto"/>
        <w:ind w:firstLine="851"/>
        <w:jc w:val="both"/>
        <w:rPr>
          <w:lang w:val="pt-BR"/>
        </w:rPr>
      </w:pPr>
      <w:r>
        <w:rPr>
          <w:rFonts w:ascii="Calibri" w:hAnsi="Calibri" w:cs="Calibri"/>
          <w:color w:val="000000" w:themeColor="text1"/>
          <w:lang w:val="pt-BR"/>
        </w:rPr>
        <w:t xml:space="preserve">Nessa perspectiva de formação, “conscientizar não significa, de nenhum modo, ideologizar ou propor palavras de ordem. Se a conscientização abre caminho à expressão das insatisfações sociais é porque estas são componentes reais de uma situação de opressão.” </w:t>
      </w:r>
      <w:r>
        <w:fldChar w:fldCharType="begin"/>
      </w:r>
      <w:r w:rsidRPr="002F0D66">
        <w:rPr>
          <w:lang w:val="pt-BR"/>
        </w:rPr>
        <w:instrText>ADDIN ZOTERO_ITEM CSL_CITATION {"citationID":"j4BLZnp9","properties":{"formattedCitation":"(WEFFORT, 2001, p. 20)","plainCitation":"(WEFFORT, 2001, p. 20)","noteIndex":0},"citationItems":[{"id":768,"uris":["http://zotero.org/users/6084173/items/4QL84HMT"],"itemData":{"id":768,"type":"chapter","container-title":"Educação como prática de liberdade","edition":"25","event-place":"Rio de Janeiro","page":"10-34","publisher":"Paz e Terra","publisher-place":"Rio de Janeiro","title":"Educação e política: reflexões sociológicas sobre uma pedagogia da liberdade","author":[{"family":"Weffort","given":"Francisco W."}],"container-author":[{"family":"Freire","given":"Paulo"}],"issued":{"date-parts":[["2001"]]}},"locator":"20","label":"page"}],"schema":"https://github.com/citation-style-language/schema/raw/master/csl-citation.json"}</w:instrText>
      </w:r>
      <w:r>
        <w:fldChar w:fldCharType="separate"/>
      </w:r>
      <w:bookmarkStart w:id="5" w:name="Bookmark3"/>
      <w:r>
        <w:rPr>
          <w:rFonts w:ascii="Calibri" w:hAnsi="Calibri" w:cs="Calibri"/>
          <w:color w:val="000000" w:themeColor="text1"/>
          <w:lang w:val="pt-BR"/>
        </w:rPr>
        <w:t>(WEFFORT, 2001, p. 20)</w:t>
      </w:r>
      <w:r>
        <w:fldChar w:fldCharType="end"/>
      </w:r>
      <w:bookmarkEnd w:id="5"/>
      <w:r>
        <w:rPr>
          <w:rFonts w:ascii="Calibri" w:hAnsi="Calibri" w:cs="Calibri"/>
          <w:color w:val="000000" w:themeColor="text1"/>
          <w:lang w:val="pt-BR"/>
        </w:rPr>
        <w:t xml:space="preserve">. </w:t>
      </w:r>
      <w:r>
        <w:rPr>
          <w:rFonts w:ascii="Calibri" w:eastAsia="Times New Roman" w:hAnsi="Calibri" w:cs="Calibri"/>
          <w:color w:val="000000" w:themeColor="text1"/>
          <w:lang w:val="pt-BR"/>
        </w:rPr>
        <w:t xml:space="preserve">E são as situações de opressão que, uma vez percebidas pelos agentes imersos em tal realidade, a educação popular busca efetivamente romper. Uma ruptura para estabelecer uma nova ordem e um lugar mais justo e democrático para os diferentes sujeitos sociais. </w:t>
      </w:r>
    </w:p>
    <w:p w14:paraId="0F64CAEE" w14:textId="1291FD63" w:rsidR="006E470D" w:rsidRPr="002F0D66" w:rsidRDefault="00000000">
      <w:pPr>
        <w:pStyle w:val="Default"/>
        <w:spacing w:line="360" w:lineRule="auto"/>
        <w:ind w:firstLine="851"/>
        <w:jc w:val="both"/>
        <w:rPr>
          <w:lang w:val="pt-BR"/>
        </w:rPr>
      </w:pPr>
      <w:r>
        <w:rPr>
          <w:rFonts w:ascii="Calibri" w:eastAsia="Times New Roman" w:hAnsi="Calibri" w:cs="Calibri"/>
          <w:color w:val="000000" w:themeColor="text1"/>
          <w:lang w:val="pt-BR"/>
        </w:rPr>
        <w:t>Todavia, pensando especificamente no campo da música, podemos constatar que, por um lado, essa perspectiva educacional ainda não alcançou espaço e projeção expressivos na educação formal, pois como evidenciam diversas pesquisas na atualidade, o ensino musical institucionalizado no país continua demasiadamente pautado nos parâmetros de formação da música erudita/clássica</w:t>
      </w:r>
      <w:r w:rsidR="00342DE9">
        <w:rPr>
          <w:rFonts w:ascii="Calibri" w:eastAsia="Times New Roman" w:hAnsi="Calibri" w:cs="Calibri"/>
          <w:color w:val="000000" w:themeColor="text1"/>
          <w:lang w:val="pt-BR"/>
        </w:rPr>
        <w:t>/</w:t>
      </w:r>
      <w:r>
        <w:rPr>
          <w:rFonts w:ascii="Calibri" w:eastAsia="Times New Roman" w:hAnsi="Calibri" w:cs="Calibri"/>
          <w:color w:val="000000" w:themeColor="text1"/>
          <w:lang w:val="pt-BR"/>
        </w:rPr>
        <w:t xml:space="preserve">de concerto da Europa do passado </w:t>
      </w:r>
      <w:r>
        <w:fldChar w:fldCharType="begin"/>
      </w:r>
      <w:r w:rsidR="00585B0D">
        <w:rPr>
          <w:lang w:val="pt-BR"/>
        </w:rPr>
        <w:instrText xml:space="preserve"> ADDIN ZOTERO_ITEM CSL_CITATION {"citationID":"dZKio9M3","properties":{"formattedCitation":"(PENNA; SOBREIRA, 2020; PEREIRA, 2020; QUEIROZ, Luis Ricardo Silva, 2017, 2020b)","plainCitation":"(PENNA; SOBREIRA, 2020; PEREIRA, 2020; QUEIROZ, Luis Ricardo Silva, 2017, 2020b)","dontUpdate":true,"noteIndex":0},"citationItems":[{"id":888,"uris":["http://zotero.org/users/6084173/items/ETQMF956"],"itemData":{"id":888,"type":"article-journal","abstract":"Este ensaio, de caráter teórico e base bibliográfica interdisciplinar, retoma a discussão sobre o ensino conservatorial, com base em autores que abordaram o assunto. São apresentadas as principais características deste modelo e as críticas a ele traçadas. Analisa-se como, apesar de o modelo já apresentar modificações, ele ainda permanece. Tomando como referencial teórico o sociólogo Pierre Bourdieu, o texto desenvolve o assunto, mostrando que as disputas que ocorrem no campo acadêmico-musical influenciam as questões curriculares e pedagógicas dos cursos de graduação brasileiros. Conclui-se que existe a necessidade de maior discussão entre as diversas especialidades do estudo da Música, a fim de proporcionar uma mudança paradigmática que supere as concepções tradicionais relativas à formação do músico.","container-title":"OPUS","DOI":"10.20504/opus2020c2611","ISSN":"15177017","issue":"3","language":"pt","page":"1-25","source":"www.anppom.com.br","title":"A formação universitária do músico: a persistência do modelo de ensino conservatorial","title-short":"A formação universitária do músico","URL":"https://www.anppom.com.br/revista/index.php/opus/article/view/opus2020c2611","volume":"26","author":[{"family":"Penna","given":"Maura"},{"family":"Sobreira","given":"Silvia"}],"accessed":{"date-parts":[["2021",3,1]]},"issued":{"date-parts":[["2020",12,22]]}},"label":"page"},{"id":910,"uris":["http://zotero.org/users/6084173/items/T5GXINR9"],"itemData":{"id":910,"type":"article-journal","container-title":"REVISTA BRASILEIRA DE EDUCAÇÃO","page":"1-24","title":"Ensino superior em Música, colonialidade e currículos.","volume":"25","author":[{"family":"Pereira","given":"Marcus Vinícius Medeiros"}],"issued":{"date-parts":[["2020"]]}},"label":"page"},{"id":36,"uris":["http://zotero.org/users/6084173/items/LHEVMYKD"],"itemData":{"id":36,"type":"article-journal","container-title":"Revista da ABEM","ISSN":"2358-033X","issue":"39","page":"132-159","title":"Traços de colonialidade na educação superior em música do Brasil: análises a partir de uma trajetória de epistemicídios musicais e exclusões","URL":"http://www.abemeducacaomusical.com.br/revistas/revistaabem/index.php/revistaabem/article/download/726/501","volume":"25","author":[{"family":"Queiroz","given":"Luis Ricardo Silva"}],"issued":{"date-parts":[["2017"]]}},"label":"page"},{"id":824,"uris":["http://zotero.org/users/6084173/items/EDT9FPG7"],"itemData":{"id":824,"type":"article-journal","container-title":"PROA: Revista de Antropologia e Arte","issue":"10","page":"153-199","title":"Até quando Brasil? Perspectivas decoloniais para (re)pensar o ensino superior em música","URL":"https://www.ifch.unicamp.br/ojs/index.php/proa/index","volume":"1","author":[{"family":"Queiroz","given":"Luis Ricardo Silva"}],"issued":{"date-parts":[["2020"]]}},"label":"page"}],"schema":"https://github.com/citation-style-language/schema/raw/master/csl-citation.json"} </w:instrText>
      </w:r>
      <w:r>
        <w:fldChar w:fldCharType="separate"/>
      </w:r>
      <w:bookmarkStart w:id="6" w:name="Bookmark4"/>
      <w:r>
        <w:rPr>
          <w:rFonts w:ascii="Calibri" w:eastAsia="Times New Roman" w:hAnsi="Calibri" w:cs="Calibri"/>
          <w:color w:val="000000" w:themeColor="text1"/>
          <w:lang w:val="pt-BR"/>
        </w:rPr>
        <w:t>(PENNA; SOBREIRA, 2020; PEREIRA, 2020; QUEIROZ, 2017, 2020b)</w:t>
      </w:r>
      <w:r>
        <w:fldChar w:fldCharType="end"/>
      </w:r>
      <w:bookmarkEnd w:id="6"/>
      <w:r>
        <w:rPr>
          <w:rFonts w:ascii="Calibri" w:eastAsia="Times New Roman" w:hAnsi="Calibri" w:cs="Calibri"/>
          <w:color w:val="000000" w:themeColor="text1"/>
          <w:lang w:val="pt-BR"/>
        </w:rPr>
        <w:t xml:space="preserve">. Por outro lado, como também constatam estudos </w:t>
      </w:r>
      <w:r>
        <w:rPr>
          <w:rFonts w:ascii="Calibri" w:eastAsia="Times New Roman" w:hAnsi="Calibri" w:cs="Calibri"/>
          <w:color w:val="000000" w:themeColor="text1"/>
          <w:lang w:val="pt-BR"/>
        </w:rPr>
        <w:lastRenderedPageBreak/>
        <w:t xml:space="preserve">atuais, perspectivas alinhadas aos ideais da educação popular e libertária vêm sendo crescentemente absorvidas por práxis musicais dos movimentos sociais e de diversas comunidades brasileiras </w:t>
      </w:r>
      <w:r>
        <w:fldChar w:fldCharType="begin"/>
      </w:r>
      <w:r w:rsidRPr="002F0D66">
        <w:rPr>
          <w:lang w:val="pt-BR"/>
        </w:rPr>
        <w:instrText>ADDIN ZOTERO_ITEM CSL_CITATION {"citationID":"WMjFlBzS","properties":{"formattedCitation":"(ARAUJO; MEMBROS DO GRUPO MUSICULTURA, 2006; L\\uc0\\u220{}HNING, 2014; MOSCAL, 2010)","plainCitation":"(ARAUJO; MEMBROS DO GRUPO MUSICULTURA, 2006; LÜHNING, 2014; MOSCAL, 2010)","noteIndex":0},"citationItems":[{"id":145,"uris":["http://zotero.org/users/6084173/items/3JLJE5C8"],"itemData":{"id":145,"type":"article-journal","container-title":"TRANS - Revista Transcultural de Música","issue":"10","title":"A violência como conceito na pesquisa musical; reflexões sobre uma experiência dialógica na Maré, Rio de Janeiro","URL":"https://www.sibetrans.com/trans/articulo/148/a-violencia-como-conceito-na-pesquisa-musical-reflexoes-sobre-uma-experiencia-dialogica-na-mare-rio-de-janeiro","author":[{"family":"Araujo","given":"Samuel"},{"family":"Membros do Grupo Musicultura","given":""}],"accessed":{"date-parts":[["2020",2,19]]},"issued":{"date-parts":[["2006"]]}},"label":"page"},{"id":354,"uris":["http://zotero.org/users/6084173/items/2PE3YQNR"],"itemData":{"id":354,"type":"article-journal","container-title":"Música em Perspectiva","issue":"2","page":"7-25","title":"Temas emergentes da etnomusicologia brasileira e seus compromissos sociais","URL":"https://revistas.ufpr.br/musica/article/view/41501/25451","volume":"7","author":[{"family":"Lühning","given":"Angela"}],"accessed":{"date-parts":[["2020",3,24]]},"issued":{"date-parts":[["2014"]]}},"label":"page"},{"id":820,"uris":["http://zotero.org/users/6084173/items/88ALS4WW"],"itemData":{"id":820,"type":"article-journal","container-title":"Música e Cultura: Revista da Associação Brasileira de Etnomusicologia","issue":"1","page":"1-10","title":"De luta, inspiração e amor: a música no movimento dos trabalhadores rurais sem terra","URL":"http://www.abet.mus.br/musicaecultura/","volume":"5","author":[{"family":"Moscal","given":"Janaina"}],"accessed":{"date-parts":[["2020",6,14]]},"issued":{"date-parts":[["2010"]]}},"label":"page"}],"schema":"https://github.com/citation-style-language/schema/raw/master/csl-citation.json"}</w:instrText>
      </w:r>
      <w:r>
        <w:fldChar w:fldCharType="separate"/>
      </w:r>
      <w:bookmarkStart w:id="7" w:name="Bookmark5"/>
      <w:r>
        <w:rPr>
          <w:rFonts w:ascii="Calibri" w:hAnsi="Calibri" w:cs="Calibri"/>
          <w:color w:val="000000" w:themeColor="text1"/>
          <w:lang w:val="pt-BR"/>
        </w:rPr>
        <w:t>(ARAUJO; MEMBROS DO GRUPO MUSICULTURA, 2006; LÜHNING, 2014; MOSCAL, 2010)</w:t>
      </w:r>
      <w:r>
        <w:fldChar w:fldCharType="end"/>
      </w:r>
      <w:bookmarkEnd w:id="7"/>
      <w:r>
        <w:rPr>
          <w:rFonts w:ascii="Calibri" w:eastAsia="Times New Roman" w:hAnsi="Calibri" w:cs="Calibri"/>
          <w:color w:val="000000" w:themeColor="text1"/>
          <w:lang w:val="pt-BR"/>
        </w:rPr>
        <w:t xml:space="preserve">, a exemplo das que compõem o universo de estudo desta pesquisa.  </w:t>
      </w:r>
    </w:p>
    <w:p w14:paraId="28C9C363" w14:textId="748DA5D3" w:rsidR="006E470D" w:rsidRDefault="00000000">
      <w:pPr>
        <w:pStyle w:val="Default"/>
        <w:spacing w:line="360" w:lineRule="auto"/>
        <w:ind w:firstLine="851"/>
        <w:jc w:val="both"/>
        <w:rPr>
          <w:rFonts w:ascii="Calibri" w:eastAsia="Times New Roman" w:hAnsi="Calibri" w:cs="Calibri"/>
          <w:color w:val="000000" w:themeColor="text1"/>
          <w:lang w:val="pt-BR"/>
        </w:rPr>
      </w:pPr>
      <w:r>
        <w:rPr>
          <w:rFonts w:ascii="Calibri" w:hAnsi="Calibri" w:cs="Calibri"/>
          <w:color w:val="000000" w:themeColor="text1"/>
          <w:lang w:val="pt-BR"/>
        </w:rPr>
        <w:t xml:space="preserve">Esse processo tem reagido ao esmagamento de pessoas e grupos historicamente oprimidos, rompendo com a lógica ainda hegemônica das instituições de ensino e dos lugares mais privilegiados da </w:t>
      </w:r>
      <w:r w:rsidR="00342DE9">
        <w:rPr>
          <w:rFonts w:ascii="Calibri" w:hAnsi="Calibri" w:cs="Calibri"/>
          <w:color w:val="000000" w:themeColor="text1"/>
          <w:lang w:val="pt-BR"/>
        </w:rPr>
        <w:t>sociedade</w:t>
      </w:r>
      <w:r>
        <w:rPr>
          <w:rFonts w:ascii="Calibri" w:hAnsi="Calibri" w:cs="Calibri"/>
          <w:color w:val="000000" w:themeColor="text1"/>
          <w:lang w:val="pt-BR"/>
        </w:rPr>
        <w:t>. Todavia, mesmo com os avanços alcançados:</w:t>
      </w:r>
    </w:p>
    <w:p w14:paraId="5F5965E9" w14:textId="77777777" w:rsidR="006E470D" w:rsidRDefault="006E470D">
      <w:pPr>
        <w:rPr>
          <w:color w:val="000000" w:themeColor="text1"/>
        </w:rPr>
      </w:pPr>
    </w:p>
    <w:p w14:paraId="03A77749" w14:textId="77777777" w:rsidR="006E470D" w:rsidRDefault="00000000">
      <w:pPr>
        <w:spacing w:line="240" w:lineRule="auto"/>
        <w:ind w:left="2268" w:firstLine="0"/>
      </w:pPr>
      <w:r>
        <w:rPr>
          <w:color w:val="000000" w:themeColor="text1"/>
          <w:sz w:val="22"/>
          <w:szCs w:val="22"/>
        </w:rPr>
        <w:t xml:space="preserve">Infelizmente, o que se sente, dia a dia, com mais força aqui, menos ali, em qualquer dos mundos em que o mundo se divide, é o homem [ser humano] simples esmagado, diminuído e acomodado, convertido em espectador, dirigido pelo poder dos mitos que forças sociais poderosas criam para ele. Mitos que, voltando-se contra ele, o destroem e aniquilam. </w:t>
      </w:r>
      <w:r>
        <w:fldChar w:fldCharType="begin"/>
      </w:r>
      <w:r>
        <w:instrText>ADDIN ZOTERO_ITEM CSL_CITATION {"citationID":"ZsHBGmzl","properties":{"formattedCitation":"(FREIRE, 2001, p. 53)","plainCitation":"(FREIRE, 2001, p. 53)","noteIndex":0},"citationItems":[{"id":767,"uris":["http://zotero.org/users/6084173/items/LJ5ICRI2"],"itemData":{"id":767,"type":"book","edition":"25","event-place":"Rio de Janeiro","publisher":"Paz e Terra","publisher-place":"Rio de Janeiro","title":"Educação como prática de liberdade","author":[{"family":"Freire","given":"Paulo"}],"issued":{"date-parts":[["2001"]]}},"locator":"53","label":"page"}],"schema":"https://github.com/citation-style-language/schema/raw/master/csl-citation.json"}</w:instrText>
      </w:r>
      <w:r>
        <w:fldChar w:fldCharType="separate"/>
      </w:r>
      <w:bookmarkStart w:id="8" w:name="Bookmark6"/>
      <w:r>
        <w:rPr>
          <w:color w:val="000000" w:themeColor="text1"/>
          <w:sz w:val="22"/>
          <w:szCs w:val="22"/>
        </w:rPr>
        <w:t>(FREIRE, 2001, p. 53)</w:t>
      </w:r>
      <w:r>
        <w:fldChar w:fldCharType="end"/>
      </w:r>
      <w:bookmarkEnd w:id="8"/>
    </w:p>
    <w:p w14:paraId="4A97E49D" w14:textId="77777777" w:rsidR="006E470D" w:rsidRDefault="006E470D">
      <w:pPr>
        <w:rPr>
          <w:color w:val="000000" w:themeColor="text1"/>
        </w:rPr>
      </w:pPr>
    </w:p>
    <w:p w14:paraId="402A449C" w14:textId="67FFF8F8" w:rsidR="006E470D" w:rsidRDefault="00000000">
      <w:pPr>
        <w:ind w:firstLine="851"/>
      </w:pPr>
      <w:r>
        <w:rPr>
          <w:color w:val="000000" w:themeColor="text1"/>
        </w:rPr>
        <w:t>É sob esse prisma que, diante da trajetória de exclusões e epistemicídios musicais que marcam a sociedade brasileira</w:t>
      </w:r>
      <w:r w:rsidR="00585B0D">
        <w:rPr>
          <w:color w:val="000000" w:themeColor="text1"/>
        </w:rPr>
        <w:t xml:space="preserve"> </w:t>
      </w:r>
      <w:r w:rsidR="00585B0D">
        <w:rPr>
          <w:color w:val="000000" w:themeColor="text1"/>
        </w:rPr>
        <w:fldChar w:fldCharType="begin"/>
      </w:r>
      <w:r w:rsidR="00585B0D">
        <w:rPr>
          <w:color w:val="000000" w:themeColor="text1"/>
        </w:rPr>
        <w:instrText xml:space="preserve"> ADDIN ZOTERO_ITEM CSL_CITATION {"citationID":"q730MiBv","properties":{"formattedCitation":"(QUEIROZ, Luis Ricardo Silva, 2017b, a)","plainCitation":"(QUEIROZ, Luis Ricardo Silva, 2017b, a)","noteIndex":0},"citationItems":[{"id":36,"uris":["http://zotero.org/users/6084173/items/LHEVMYKD"],"itemData":{"id":36,"type":"article-journal","container-title":"Revista da ABEM","ISSN":"2358-033X","issue":"39","page":"132-159","title":"Traços de colonialidade na educação superior em música do Brasil: análises a partir de uma trajetória de epistemicídios musicais e exclusões","URL":"http://www.abemeducacaomusical.com.br/revistas/revistaabem/index.php/revistaabem/article/download/726/501","volume":"25","author":[{"family":"Queiroz","given":"Luis Ricardo Silva"}],"issued":{"date-parts":[["2017"]]}},"label":"page"},{"id":29,"uris":["http://zotero.org/users/6084173/items/ISFQGP8Q"],"itemData":{"id":29,"type":"article-journal","abstract":"Este texto aborda perspectivas para uma formação intercultural em música. Sob essa ótica, discute e analisa caminhos para o ensino de música na educação básica, considerando dimensões epistemológicas, culturais e político educacionais que marcam esse universo de formação no Brasil. O estudo tem como base uma abordagem de pesquisa qualitativa, de natureza teórica, abrangendo estudos bibliográficos sobre o tema analisado e pesquisa documental no âmbito da legislação político-educacional-cultural que tem orientado o ensino de música nas escolas. Considerando as análises realizadas no texto, é possível concluir que uma proposta de formação musical intercultural precisa assumir em sua base uma pedagogia do conflito em música, com vistas a combater os diversos epistemicídios musicais que marcam a cultura brasileira e a promover o diálogo e a interação entre práticas e culturas musicais distintas.","container-title":"InterMeio: Revista do Programa de Pós-Graduação em Educação - UFMS","ISSN":"1413-0963","issue":"45","language":"pt","page":"99-124","source":"periodicos.ufms.br","title":"Formação intercultural em música: perspectivas para uma pedagogia do conflito e a erradicação de epistemicídios musicais","title-short":"Formação intercultural em música","URL":"https://periodicos.ufms.br/index.php/intm/article/view/5076","volume":"23","author":[{"family":"Queiroz","given":"Luis Ricardo Silva"}],"accessed":{"date-parts":[["2019",10,28]]},"issued":{"date-parts":[["2017"]]}},"label":"page"}],"schema":"https://github.com/citation-style-language/schema/raw/master/csl-citation.json"} </w:instrText>
      </w:r>
      <w:r w:rsidR="00585B0D">
        <w:rPr>
          <w:color w:val="000000" w:themeColor="text1"/>
        </w:rPr>
        <w:fldChar w:fldCharType="separate"/>
      </w:r>
      <w:r w:rsidR="00585B0D">
        <w:rPr>
          <w:noProof/>
          <w:color w:val="000000" w:themeColor="text1"/>
        </w:rPr>
        <w:t>(QUEIROZ, Luis Ricardo Silva, 2017b, a)</w:t>
      </w:r>
      <w:r w:rsidR="00585B0D">
        <w:rPr>
          <w:color w:val="000000" w:themeColor="text1"/>
        </w:rPr>
        <w:fldChar w:fldCharType="end"/>
      </w:r>
      <w:r>
        <w:rPr>
          <w:color w:val="000000" w:themeColor="text1"/>
        </w:rPr>
        <w:t xml:space="preserve">, diferentes grupos sociais têm encontrado na educação popular e na pedagogia crítica uma forma de transformação do mundo. E nesse contexto, a formação musical tem ganhado força como agente catalizador de uma educação transformadora. Uma educação musical popular que, articulada a outras dimensões, possa gerar as transformações que precisamos e queremos ver no mundo. Uma educação que entende o seu papel e a sua relevância, pois “[…] se a educação sozinha não transforma a sociedade, sem ela tampouco a sociedade muda.” </w:t>
      </w:r>
      <w:r>
        <w:fldChar w:fldCharType="begin"/>
      </w:r>
      <w:r>
        <w:instrText>ADDIN ZOTERO_ITEM CSL_CITATION {"citationID":"zQ3tzF7p","properties":{"formattedCitation":"(FREIRE, 2000, p. 67)","plainCitation":"(FREIRE, 2000, p. 67)","noteIndex":0},"citationItems":[{"id":776,"uris":["http://zotero.org/users/6084173/items/GWH5RYHV"],"itemData":{"id":776,"type":"book","event-place":"São Paulo","publisher":"Editora Unesp","publisher-place":"São Paulo","title":"Pedagogia da indignação: cartas pedagógicas e outros escritos","author":[{"family":"Freire","given":"Paulo"}],"issued":{"date-parts":[["2000"]]}},"locator":"67","label":"page"}],"schema":"https://github.com/citation-style-language/schema/raw/master/csl-citation.json"}</w:instrText>
      </w:r>
      <w:r>
        <w:fldChar w:fldCharType="separate"/>
      </w:r>
      <w:bookmarkStart w:id="9" w:name="Bookmark7"/>
      <w:r>
        <w:rPr>
          <w:color w:val="000000" w:themeColor="text1"/>
        </w:rPr>
        <w:t>(FREIRE, 2000, p. 67)</w:t>
      </w:r>
      <w:r>
        <w:fldChar w:fldCharType="end"/>
      </w:r>
      <w:bookmarkEnd w:id="9"/>
      <w:r>
        <w:rPr>
          <w:color w:val="000000" w:themeColor="text1"/>
        </w:rPr>
        <w:t>.</w:t>
      </w:r>
    </w:p>
    <w:p w14:paraId="3096EBE4" w14:textId="0F0E868F" w:rsidR="006E470D" w:rsidRDefault="00000000">
      <w:pPr>
        <w:ind w:firstLine="851"/>
      </w:pPr>
      <w:r>
        <w:rPr>
          <w:color w:val="000000" w:themeColor="text1"/>
        </w:rPr>
        <w:t xml:space="preserve">A consistência das propostas de Paulo Freire e sua contextualização com as nuances da sociedade brasileira fazem de suas ideias bastante atuais e pertinentes para análises como as propostas neste </w:t>
      </w:r>
      <w:r w:rsidR="00342DE9">
        <w:rPr>
          <w:color w:val="000000" w:themeColor="text1"/>
        </w:rPr>
        <w:t>trabalho</w:t>
      </w:r>
      <w:r>
        <w:rPr>
          <w:color w:val="000000" w:themeColor="text1"/>
        </w:rPr>
        <w:t xml:space="preserve">. As perspectivas freireanas vêm sendo reafirmadas e têm ganhado singularidades para a compreensão de práxis educacionais diversas na contemporaneidade, no Brasil  e no exterior </w:t>
      </w:r>
      <w:r>
        <w:fldChar w:fldCharType="begin"/>
      </w:r>
      <w:r>
        <w:instrText>ADDIN ZOTERO_ITEM CSL_CITATION {"citationID":"tiUE7ZvF","properties":{"formattedCitation":"(ARONOWITZ, 2009; CHALAUNE\\uc0\\u8203{}\\uc0\\u9993{}, 2021; GIROUX, 2010)","plainCitation":"(ARONOWITZ, 2009; CHALAUNE​✉, 2021; GIROUX, 2010)","dontUpdate":true,"noteIndex":0},"citationItems":[{"id":935,"uris":["http://zotero.org/users/6084173/items/VDWZ6G3Y"],"itemData":{"id":935,"type":"chapter","container-title":"Critical Pedagogy in Uncertain Times: hope and possibilities","event-place":"New York","publisher":"Palgrave Macmillan","publisher-place":"New York","title":"Foreword","author":[{"family":"Aronowitz","given":"Stanley"}],"editor":[{"family":"Macrine","given":"Sheila L."}],"issued":{"date-parts":[["2009"]]}},"label":"page"},{"id":936,"uris":["http://zotero.org/users/6084173/items/QYZBBUZH"],"itemData":{"id":936,"type":"article-journal","container-title":"International Journal of Research - GRANTHAALAYAH","DOI":"https://doi.org/10.29121/granthaalayah.v9.i4.2021.3813","issue":"4","page":"1-9","title":"Paulo Freire’s Critical Pedagogy in Educational Transformation","URL":"https://www.granthaalayahpublication.org/journals/index.php/granthaalayah/article/view/3813/3778","volume":"9","author":[{"family":"Chalaune​✉","given":"Bhawan Singh"}],"issued":{"date-parts":[["2021"]]}},"label":"page"},{"id":934,"uris":["http://zotero.org/users/6084173/items/33YP48BB"],"itemData":{"id":934,"type":"article-journal","container-title":"Policy Futures in Education","DOI":"http://dx.doi.org/10.2304/pfie.2010.8.6.715","issue":"6","page":"715-721","title":"Rethinking Education as the Practice of Freedom: Paulo Freire and the promise of critical pedagogy","volume":"8","author":[{"family":"Giroux","given":"Henry A."}],"issued":{"date-parts":[["2010"]]}},"label":"page"}],"schema":"https://github.com/citation-style-language/schema/raw/master/csl-citation.json"}</w:instrText>
      </w:r>
      <w:r>
        <w:fldChar w:fldCharType="separate"/>
      </w:r>
      <w:bookmarkStart w:id="10" w:name="Bookmark8"/>
      <w:r>
        <w:rPr>
          <w:color w:val="000000" w:themeColor="text1"/>
        </w:rPr>
        <w:t>(ARONOWITZ, 2009; CHALAUNE​, 2021; GIROUX, 2010)</w:t>
      </w:r>
      <w:r>
        <w:fldChar w:fldCharType="end"/>
      </w:r>
      <w:bookmarkEnd w:id="10"/>
      <w:r>
        <w:rPr>
          <w:color w:val="000000" w:themeColor="text1"/>
        </w:rPr>
        <w:t xml:space="preserve">. A pedagogia crítica é vital, considerando que ela "envolve tanto o reconhecimento de que a vida humana é condicionada, não determinada, quanto a necessidade crucial de não apenas ler o mundo criticamente, mas também </w:t>
      </w:r>
      <w:r w:rsidR="00342DE9">
        <w:rPr>
          <w:color w:val="000000" w:themeColor="text1"/>
        </w:rPr>
        <w:t xml:space="preserve">de </w:t>
      </w:r>
      <w:r>
        <w:rPr>
          <w:color w:val="000000" w:themeColor="text1"/>
        </w:rPr>
        <w:t xml:space="preserve">intervir na ordem social mais ampla como </w:t>
      </w:r>
      <w:r>
        <w:rPr>
          <w:color w:val="000000" w:themeColor="text1"/>
        </w:rPr>
        <w:lastRenderedPageBreak/>
        <w:t>parte da responsabilidade de um cidadão informado.”</w:t>
      </w:r>
      <w:r>
        <w:rPr>
          <w:rStyle w:val="FootnoteAnchor"/>
          <w:color w:val="000000" w:themeColor="text1"/>
        </w:rPr>
        <w:footnoteReference w:id="1"/>
      </w:r>
      <w:r>
        <w:rPr>
          <w:color w:val="000000" w:themeColor="text1"/>
        </w:rPr>
        <w:t xml:space="preserve"> </w:t>
      </w:r>
      <w:r>
        <w:fldChar w:fldCharType="begin"/>
      </w:r>
      <w:r>
        <w:instrText>ADDIN ZOTERO_ITEM CSL_CITATION {"citationID":"vLIWiv4N","properties":{"formattedCitation":"(GIROUX, 2010, p. 716)","plainCitation":"(GIROUX, 2010, p. 716)","dontUpdate":true,"noteIndex":0},"citationItems":[{"id":934,"uris":["http://zotero.org/users/6084173/items/33YP48BB"],"itemData":{"id":934,"type":"article-journal","container-title":"Policy Futures in Education","DOI":"http://dx.doi.org/10.2304/pfie.2010.8.6.715","issue":"6","page":"715-721","title":"Rethinking Education as the Practice of Freedom: Paulo Freire and the promise of critical pedagogy","volume":"8","author":[{"family":"Giroux","given":"Henry A."}],"issued":{"date-parts":[["2010"]]}},"locator":"716","label":"page"}],"schema":"https://github.com/citation-style-language/schema/raw/master/csl-citation.json"}</w:instrText>
      </w:r>
      <w:r>
        <w:fldChar w:fldCharType="separate"/>
      </w:r>
      <w:bookmarkStart w:id="11" w:name="Bookmark9"/>
      <w:r>
        <w:rPr>
          <w:color w:val="000000" w:themeColor="text1"/>
        </w:rPr>
        <w:t>(GIROUX, 2010, p. 716, tradução minha)</w:t>
      </w:r>
      <w:r>
        <w:fldChar w:fldCharType="end"/>
      </w:r>
      <w:bookmarkEnd w:id="11"/>
      <w:r>
        <w:rPr>
          <w:color w:val="000000" w:themeColor="text1"/>
        </w:rPr>
        <w:t>.</w:t>
      </w:r>
    </w:p>
    <w:p w14:paraId="28E44DCA" w14:textId="77777777" w:rsidR="006E470D" w:rsidRDefault="006E470D">
      <w:pPr>
        <w:pStyle w:val="Default"/>
        <w:spacing w:line="480" w:lineRule="auto"/>
        <w:rPr>
          <w:rFonts w:ascii="Calibri" w:hAnsi="Calibri" w:cs="Calibri"/>
          <w:color w:val="000000" w:themeColor="text1"/>
          <w:lang w:val="pt-BR"/>
        </w:rPr>
      </w:pPr>
    </w:p>
    <w:p w14:paraId="59890E8E" w14:textId="77777777" w:rsidR="006E470D" w:rsidRDefault="00000000">
      <w:pPr>
        <w:ind w:firstLine="0"/>
        <w:rPr>
          <w:b/>
          <w:bCs/>
          <w:color w:val="000000" w:themeColor="text1"/>
          <w:sz w:val="28"/>
          <w:szCs w:val="28"/>
        </w:rPr>
      </w:pPr>
      <w:r>
        <w:rPr>
          <w:b/>
          <w:bCs/>
          <w:color w:val="000000" w:themeColor="text1"/>
          <w:sz w:val="28"/>
          <w:szCs w:val="28"/>
        </w:rPr>
        <w:t>O racismo estrutural no Brasil e a opressão das culturas musicais afro-Brasileiras</w:t>
      </w:r>
    </w:p>
    <w:p w14:paraId="7A00450F" w14:textId="7BCEC635" w:rsidR="006E470D" w:rsidRDefault="00000000">
      <w:pPr>
        <w:ind w:firstLine="851"/>
      </w:pPr>
      <w:r>
        <w:rPr>
          <w:color w:val="000000" w:themeColor="text1"/>
        </w:rPr>
        <w:t xml:space="preserve">As pesquisas acerca da trajetória de exclusões e subalternidades de pessoas negras no Brasil avançaram consideravelmente desde a segunda metade do século XX e vêm denunciando o racismo estrutural instituído no país e suas consequências </w:t>
      </w:r>
      <w:r>
        <w:fldChar w:fldCharType="begin"/>
      </w:r>
      <w:r>
        <w:instrText>ADDIN ZOTERO_ITEM CSL_CITATION {"citationID":"GoXeTHPQ","properties":{"formattedCitation":"(ALMEIDA, Magali Da Silva, 2014; ARA\\uc0\\u218{}JO, 2019; CAMPOS, 2017; GOMES, 2018; GUIMAR\\uc0\\u195{}ES, 2004)","plainCitation":"(ALMEIDA, Magali Da Silva, 2014; ARAÚJO, 2019; CAMPOS, 2017; GOMES, 2018; GUIMARÃES, 2004)","dontUpdate":true,"noteIndex":0},"citationItems":[{"id":863,"uris":["http://zotero.org/users/6084173/items/BBLXFUV2"],"itemData":{"id":863,"type":"article-journal","abstract":"Resumo ─ Este artigo apresenta algumas reflexões acerca do genocídio da população negra, expressão da violência racial institucionalizada no Brasil. Privilegiou-se a análise de indicadores sociorraciais para compreender a desigualdade racial na Diáspora Negra e perceber que a experiência da população negra é marcada por múltiplos e contraditórios processos antinegros. Os estudos críticos e contemporâneos da Diáspora são os fundamentos para uma interpretação do racismo antinegro. As raízes deste remontam à emergência do Estado moderno e colonial, e suas ideologias e práticas discriminatórias reconfiguradas ao longo do desenvolvimento do capitalismo. O estudo adota o conceito de Diáspora Negra como genocídio, mas abre as possibilidades de múltiplas resistências e lutas pela materialização e emancipação humana. Palavras chave: raça; genocídio; terror racial; resistências; emancipação humana.     Abstract — This paper presents some reflections about the genocide of the black population, expression of institutionalized racial violence in Brazil. We focused on the analysis of socio-racial indicators for understanding racial inequality in the African Diaspora and the experience of the black population is characterized by multiple and contradictory anti-black processes. The critical and contemporary studies of the Diaspora are the basis for an interpretation of anti-black racism. The roots for this go back to the emergence of the modern colonial state and its ideologies and discriminatory practices reconfigured along capitalist development. The study adopts the concept of African Diaspora as genocide, but opens up the possibilities of multiple resistances and struggles for human emancipation and materialization. Keywords: race; genocide; racial terror; resistances; human emancipation.","container-title":"Revista Em Pauta: teoria social e realidade contemporânea","DOI":"10.12957/rep.2014.15086","ISSN":"2238-3786","issue":"34","language":"pt","license":"Direitos autorais","note":"number: 34","page":"131-154","source":"www.e-publicacoes.uerj.br","title":"Desumanização da população negra: genocídio como princípio tácito do capitalismo","title-short":"Desumanização da população negra","URL":"https://www.e-publicacoes.uerj.br/index.php/revistaempauta/article/view/15086","volume":"12","author":[{"family":"Almeida","given":"Magali da Silva"}],"accessed":{"date-parts":[["2020",11,23]]},"issued":{"date-parts":[["2014"]]}},"label":"page"},{"id":828,"uris":["http://zotero.org/users/6084173/items/JAZPBS74"],"itemData":{"id":828,"type":"article-journal","container-title":"Revista Direito e Práxis","DOI":"10.1590/2179-8966/2019/43879","ISSN":"2179-8966","issue":"3","language":"pt","note":"publisher: Universidade do Estado do Rio de Janeiro","page":"2182-2213","source":"SciELO","title":"“Inclusão com mérito” e as facetas do racismo institucional nas universidades estaduais de São Paulo","URL":"http://www.scielo.br/scielo.php?script=sci_abstract&amp;pid=S2179-89662019000302182&amp;lng=en&amp;nrm=iso&amp;tlng=pt","volume":"10","author":[{"family":"Araújo","given":"Danielle Pereira","dropping-particle":"de"}],"accessed":{"date-parts":[["2020",6,28]]},"issued":{"date-parts":[["2019",9]]}},"label":"page"},{"id":831,"uris":["http://zotero.org/users/6084173/items/IW4BX8JY"],"itemData":{"id":831,"type":"article-journal","container-title":"Revista Brasileira de Ciências Sociais","DOI":"10.17666/329507/2017","ISSN":"0102-6909","issue":"95","language":"pt","note":"publisher: ANPOCS","source":"SciELO","title":"Racismo em três dimensões: uma abordagem realista-crítica","title-short":"RACISMO EM TRÊS DIMENSÕES","URL":"http://www.scielo.br/scielo.php?script=sci_abstract&amp;pid=S0102-69092017000300503&amp;lng=en&amp;nrm=iso&amp;tlng=pt","volume":"32","author":[{"family":"Campos","given":"Luiz Augusto"}],"accessed":{"date-parts":[["2020",6,29]]},"issued":{"date-parts":[["2017"]]}},"label":"page"},{"id":860,"uris":["http://zotero.org/users/6084173/items/BTPXDSLI"],"itemData":{"id":860,"type":"article-journal","abstract":"The article presents the discussion made by the author during the opening conference of the II Brazilian Congress of Black Researchers - II Copene - with the theme Negritude e Afrobrasilidades in times of uncertainty, held between February 27 and March 2, 2018 , at the Pampulha Campus of the Federal University of Minas Gerais. Its central objective is the following reflection: for those who struggle against racism on a daily basis, times have always been uncertain given the capacity of Brazilian society to review itself and to throw away its racism. A society that conceals and keeps racism behind the discourse of racial democracy, miscegenation, and diversity, but which always reveals it publicly the more they intensify the times of recrudescence of the right and neoconservative wave. In this context, there is a central political actor in the process of antiracist struggle and re-education of society, state and university: the black movement. He is the protagonist of the struggles for emancipation in the course of Brazilian political history, from the twentieth century.","container-title":"Revista da ABPN","DOI":"10.31418/2177-2770.2018.V10.N.26.P111-124","issue":"26","page":"111-124","source":"Semantic Scholar","title":"Por uma indignação antirracista e diaspórica: negritude e afrobrasilidade em tempos de incertezas","title-short":"POR UMA INDIGNAÇÃO ANTIRRACISTA E DIASPÓRICA","volume":"10","author":[{"family":"Gomes","given":"Nilma Lino"}],"issued":{"date-parts":[["2018"]]}},"label":"page"},{"id":825,"uris":["http://zotero.org/users/6084173/items/MLSTZDHU"],"itemData":{"id":825,"type":"article-journal","container-title":"Revista de Antropologia","DOI":"10.1590/S0034-77012004000100001","ISSN":"0034-7701","issue":"1","language":"pt","note":"publisher: Revista de Antropologia","page":"9-43","source":"SciELO","title":"Preconceito de cor e racismo no Brasil","URL":"http://www.scielo.br/scielo.php?script=sci_abstract&amp;pid=S0034-77012004000100001&amp;lng=en&amp;nrm=iso&amp;tlng=pt","volume":"47","author":[{"family":"Guimarães","given":"Antonio Sérgio Alfredo"}],"accessed":{"date-parts":[["2020",6,27]]},"issued":{"date-parts":[["2004"]]}},"label":"page"}],"schema":"https://github.com/citation-style-language/schema/raw/master/csl-citation.json"}</w:instrText>
      </w:r>
      <w:r>
        <w:fldChar w:fldCharType="separate"/>
      </w:r>
      <w:bookmarkStart w:id="12" w:name="Bookmark10"/>
      <w:r>
        <w:rPr>
          <w:color w:val="000000" w:themeColor="text1"/>
        </w:rPr>
        <w:t>(ALMEIDA, 2014; ARAÚJO, 2019; CAMPOS, 2017; GOMES, 2018; GUIMARÃES, 2004)</w:t>
      </w:r>
      <w:r>
        <w:fldChar w:fldCharType="end"/>
      </w:r>
      <w:bookmarkEnd w:id="12"/>
      <w:r>
        <w:rPr>
          <w:color w:val="000000" w:themeColor="text1"/>
        </w:rPr>
        <w:t xml:space="preserve">. Nessa conjuntura, como já mencionado anteriormente, há uma mudança paradigmática em curso, que visa transcender a constatação do racismo estrutural para se inserir de fato na construção de estratégias e ações antirracistas, com vistas a romper com esse nefasto aspecto social </w:t>
      </w:r>
      <w:r>
        <w:fldChar w:fldCharType="begin"/>
      </w:r>
      <w:r>
        <w:instrText>ADDIN ZOTERO_ITEM CSL_CITATION {"citationID":"rdOfMtrG","properties":{"formattedCitation":"(GOMES, 2018)","plainCitation":"(GOMES, 2018)","noteIndex":0},"citationItems":[{"id":860,"uris":["http://zotero.org/users/6084173/items/BTPXDSLI"],"itemData":{"id":860,"type":"article-journal","abstract":"The article presents the discussion made by the author during the opening conference of the II Brazilian Congress of Black Researchers - II Copene - with the theme Negritude e Afrobrasilidades in times of uncertainty, held between February 27 and March 2, 2018 , at the Pampulha Campus of the Federal University of Minas Gerais. Its central objective is the following reflection: for those who struggle against racism on a daily basis, times have always been uncertain given the capacity of Brazilian society to review itself and to throw away its racism. A society that conceals and keeps racism behind the discourse of racial democracy, miscegenation, and diversity, but which always reveals it publicly the more they intensify the times of recrudescence of the right and neoconservative wave. In this context, there is a central political actor in the process of antiracist struggle and re-education of society, state and university: the black movement. He is the protagonist of the struggles for emancipation in the course of Brazilian political history, from the twentieth century.","container-title":"Revista da ABPN","DOI":"10.31418/2177-2770.2018.V10.N.26.P111-124","issue":"26","page":"111-124","source":"Semantic Scholar","title":"Por uma indignação antirracista e diaspórica: negritude e afrobrasilidade em tempos de incertezas","title-short":"POR UMA INDIGNAÇÃO ANTIRRACISTA E DIASPÓRICA","volume":"10","author":[{"family":"Gomes","given":"Nilma Lino"}],"issued":{"date-parts":[["2018"]]}}}],"schema":"https://github.com/citation-style-language/schema/raw/master/csl-citation.json"}</w:instrText>
      </w:r>
      <w:r>
        <w:fldChar w:fldCharType="separate"/>
      </w:r>
      <w:bookmarkStart w:id="13" w:name="Bookmark11"/>
      <w:r>
        <w:rPr>
          <w:color w:val="000000" w:themeColor="text1"/>
        </w:rPr>
        <w:t>(GOMES, 2018)</w:t>
      </w:r>
      <w:r>
        <w:fldChar w:fldCharType="end"/>
      </w:r>
      <w:bookmarkEnd w:id="13"/>
      <w:r>
        <w:rPr>
          <w:color w:val="000000" w:themeColor="text1"/>
        </w:rPr>
        <w:t>. Essa é a perspectiva instituída nas práxis formativo-musicais dos grupos contemplados por esta pesquisa.</w:t>
      </w:r>
    </w:p>
    <w:p w14:paraId="77664ABB" w14:textId="77777777" w:rsidR="006E470D" w:rsidRDefault="00000000">
      <w:pPr>
        <w:ind w:firstLine="851"/>
      </w:pPr>
      <w:r>
        <w:rPr>
          <w:color w:val="000000" w:themeColor="text1"/>
        </w:rPr>
        <w:t xml:space="preserve">O racismo estrutural é um fenômeno constituído pela construção de pilares sociais que privilegiam algumas raças em detrimento das outras. No Brasil, isso implica um profundo privilégio dos brancos. Privilégio que foi institucionalizado e estruturado nas bases da sociedade, em detrimento de pessoas negras e indígenas, que foram historicamente subalternizadas. Nas definições de Silvio de Almeida </w:t>
      </w:r>
      <w:r>
        <w:rPr>
          <w:color w:val="000000" w:themeColor="text1"/>
          <w:shd w:val="clear" w:color="auto" w:fill="FFFFFF"/>
        </w:rPr>
        <w:t xml:space="preserve">“o racismo é sempre estrutural. É [...] um elemento que integra a organização econômica e política da sociedade.” </w:t>
      </w:r>
      <w:r>
        <w:fldChar w:fldCharType="begin"/>
      </w:r>
      <w:r>
        <w:instrText>ADDIN ZOTERO_ITEM CSL_CITATION {"citationID":"nC157vjB","properties":{"formattedCitation":"(ALMEIDA, Silvio De, 2019, p. 20)","plainCitation":"(ALMEIDA, Silvio De, 2019, p. 20)","dontUpdate":true,"noteIndex":0},"citationItems":[{"id":949,"uris":["http://zotero.org/users/6084173/items/UWS6ISEC"],"itemData":{"id":949,"type":"book","event-place":"São Paulo","publisher":"Pólen","publisher-place":"São Paulo","title":"Racismo estrutural","author":[{"family":"Almeida","given":"Silvio","dropping-particle":"de"}],"issued":{"date-parts":[["2019"]]}},"locator":"20","label":"page"}],"schema":"https://github.com/citation-style-language/schema/raw/master/csl-citation.json"}</w:instrText>
      </w:r>
      <w:r>
        <w:fldChar w:fldCharType="separate"/>
      </w:r>
      <w:bookmarkStart w:id="14" w:name="Bookmark12"/>
      <w:r>
        <w:rPr>
          <w:color w:val="000000" w:themeColor="text1"/>
          <w:shd w:val="clear" w:color="auto" w:fill="FFFFFF"/>
        </w:rPr>
        <w:t>(ALMEIDA, 2019, p. 20)</w:t>
      </w:r>
      <w:r>
        <w:fldChar w:fldCharType="end"/>
      </w:r>
      <w:bookmarkEnd w:id="14"/>
      <w:r>
        <w:rPr>
          <w:color w:val="000000" w:themeColor="text1"/>
          <w:shd w:val="clear" w:color="auto" w:fill="FFFFFF"/>
        </w:rPr>
        <w:t>. Assim, o racismo estrutural representa a norma instituída na ordem social e não simplesmente um fenômeno isolado ou casual de alguns indivíduos ou grupos sociais específicos.</w:t>
      </w:r>
    </w:p>
    <w:p w14:paraId="2A4DD28F" w14:textId="3238D335" w:rsidR="006E470D" w:rsidRDefault="00000000">
      <w:pPr>
        <w:ind w:firstLine="851"/>
      </w:pPr>
      <w:r>
        <w:rPr>
          <w:color w:val="000000" w:themeColor="text1"/>
          <w:shd w:val="clear" w:color="auto" w:fill="FFFFFF"/>
        </w:rPr>
        <w:t>Embora o racismo esteja no Brasil, de alguma forma, relacionado a exclusões e preconceitos que emergem da cor da pele de pessoas negras, e às leituras que sobre elas recaem ou lhe</w:t>
      </w:r>
      <w:r w:rsidR="0040756C">
        <w:rPr>
          <w:color w:val="000000" w:themeColor="text1"/>
          <w:shd w:val="clear" w:color="auto" w:fill="FFFFFF"/>
        </w:rPr>
        <w:t>s</w:t>
      </w:r>
      <w:r>
        <w:rPr>
          <w:color w:val="000000" w:themeColor="text1"/>
          <w:shd w:val="clear" w:color="auto" w:fill="FFFFFF"/>
        </w:rPr>
        <w:t xml:space="preserve"> são impostas, os pilares do racismo estrutural são de ordem política, social e cultural</w:t>
      </w:r>
      <w:r w:rsidR="0040756C">
        <w:rPr>
          <w:color w:val="000000" w:themeColor="text1"/>
          <w:shd w:val="clear" w:color="auto" w:fill="FFFFFF"/>
        </w:rPr>
        <w:t>, e não de natureza biológica.</w:t>
      </w:r>
      <w:r>
        <w:rPr>
          <w:color w:val="000000" w:themeColor="text1"/>
          <w:shd w:val="clear" w:color="auto" w:fill="FFFFFF"/>
        </w:rPr>
        <w:t xml:space="preserve"> O racismo se constitui de algo mais profundo que é </w:t>
      </w:r>
      <w:r>
        <w:rPr>
          <w:color w:val="000000" w:themeColor="text1"/>
          <w:shd w:val="clear" w:color="auto" w:fill="FFFFFF"/>
        </w:rPr>
        <w:lastRenderedPageBreak/>
        <w:t>transversal à trajetória dos povos africanos e da diáspora. Ele se dá pelo</w:t>
      </w:r>
      <w:r w:rsidR="00CD286B">
        <w:rPr>
          <w:color w:val="000000" w:themeColor="text1"/>
          <w:shd w:val="clear" w:color="auto" w:fill="FFFFFF"/>
        </w:rPr>
        <w:t>s</w:t>
      </w:r>
      <w:r>
        <w:rPr>
          <w:color w:val="000000" w:themeColor="text1"/>
          <w:shd w:val="clear" w:color="auto" w:fill="FFFFFF"/>
        </w:rPr>
        <w:t xml:space="preserve"> processo</w:t>
      </w:r>
      <w:r w:rsidR="00CD286B">
        <w:rPr>
          <w:color w:val="000000" w:themeColor="text1"/>
          <w:shd w:val="clear" w:color="auto" w:fill="FFFFFF"/>
        </w:rPr>
        <w:t>s</w:t>
      </w:r>
      <w:r>
        <w:rPr>
          <w:color w:val="000000" w:themeColor="text1"/>
          <w:shd w:val="clear" w:color="auto" w:fill="FFFFFF"/>
        </w:rPr>
        <w:t xml:space="preserve"> de violências físicas e simbólicas que fizeram das pessoas negras “vítimas das piores tentativas de desumanização e de terem sido suas culturas não apenas objeto de políticas sistemáticas de destruição, mas, mais do que isso, de ter sido simplesmente negada a existência dessas culturas [...]” </w:t>
      </w:r>
      <w:r>
        <w:fldChar w:fldCharType="begin"/>
      </w:r>
      <w:r>
        <w:instrText>ADDIN ZOTERO_ITEM CSL_CITATION {"citationID":"N2elzqY4","properties":{"formattedCitation":"(MUNANGA, 2009, p. 20)","plainCitation":"(MUNANGA, 2009, p. 20)","noteIndex":0},"citationItems":[{"id":950,"uris":["http://zotero.org/users/6084173/items/YIDBG84Q"],"itemData":{"id":950,"type":"book","event-place":"Belo Horizonte","publisher":"Autêntica","publisher-place":"Belo Horizonte","title":"Negritude: usos e sentidos. Belo Horizonte: Autêntica, 2009.","author":[{"family":"MUNANGA","given":"Kabengele"}],"issued":{"date-parts":[["2009"]]}},"locator":"20","label":"page"}],"schema":"https://github.com/citation-style-language/schema/raw/master/csl-citation.json"}</w:instrText>
      </w:r>
      <w:r>
        <w:fldChar w:fldCharType="separate"/>
      </w:r>
      <w:bookmarkStart w:id="15" w:name="Bookmark13"/>
      <w:r>
        <w:rPr>
          <w:color w:val="000000" w:themeColor="text1"/>
          <w:shd w:val="clear" w:color="auto" w:fill="FFFFFF"/>
        </w:rPr>
        <w:t>(MUNANGA, 2009, p. 20)</w:t>
      </w:r>
      <w:r>
        <w:fldChar w:fldCharType="end"/>
      </w:r>
      <w:bookmarkEnd w:id="15"/>
      <w:r>
        <w:rPr>
          <w:color w:val="000000" w:themeColor="text1"/>
          <w:shd w:val="clear" w:color="auto" w:fill="FFFFFF"/>
        </w:rPr>
        <w:t xml:space="preserve">. </w:t>
      </w:r>
    </w:p>
    <w:p w14:paraId="06937DB6" w14:textId="186780C2" w:rsidR="006E470D" w:rsidRDefault="00000000">
      <w:pPr>
        <w:ind w:firstLine="851"/>
      </w:pPr>
      <w:r>
        <w:rPr>
          <w:color w:val="000000" w:themeColor="text1"/>
          <w:shd w:val="clear" w:color="auto" w:fill="FFFFFF"/>
        </w:rPr>
        <w:t>Essa é uma realidade fortemente estruturada no processo de institucionalização da música no país, com</w:t>
      </w:r>
      <w:r w:rsidR="003A0F73">
        <w:rPr>
          <w:color w:val="000000" w:themeColor="text1"/>
          <w:shd w:val="clear" w:color="auto" w:fill="FFFFFF"/>
        </w:rPr>
        <w:t>o</w:t>
      </w:r>
      <w:r>
        <w:rPr>
          <w:color w:val="000000" w:themeColor="text1"/>
          <w:shd w:val="clear" w:color="auto" w:fill="FFFFFF"/>
        </w:rPr>
        <w:t xml:space="preserve"> evidenciam os trabalhos de Queiroz </w:t>
      </w:r>
      <w:r>
        <w:fldChar w:fldCharType="begin"/>
      </w:r>
      <w:r w:rsidR="00362063">
        <w:instrText xml:space="preserve"> ADDIN ZOTERO_ITEM CSL_CITATION {"citationID":"xczQYOuL","properties":{"formattedCitation":"(QUEIROZ, Luis Ricardo Silva, 2015, 2017b, 2019, 2020b, 2023)","plainCitation":"(QUEIROZ, Luis Ricardo Silva, 2015, 2017b, 2019, 2020b, 2023)","noteIndex":0},"citationItems":[{"id":25,"uris":["http://zotero.org/users/6084173/items/5CAR26FD"],"itemData":{"id":25,"type":"chapter","collection-number":"2","collection-title":"Série Diálogos com o Som","container-title":"Música e educação","event-place":"Barbacena","language":"Portuguese","page":"197-215","publisher":"EdUEMG","publisher-place":"Barbacena","title":"Há diversidade(s) em música: reflexões para uma educação musical intercultural","URL":"http://educamusical.org/musica-e-educacao-serie-dialogos-com-o-som/","editor":[{"family":"Silva","given":"Helena Lopes","dropping-particle":"da"},{"family":"Zille","given":"José Antônio Baêta"}],"author":[{"family":"Queiroz","given":"Luis Ricardo Silva"}],"issued":{"date-parts":[["2015"]]}},"label":"page"},{"id":36,"uris":["http://zotero.org/users/6084173/items/LHEVMYKD"],"itemData":{"id":36,"type":"article-journal","container-title":"Revista da ABEM","ISSN":"2358-033X","issue":"39","page":"132-159","title":"Traços de colonialidade na educação superior em música do Brasil: análises a partir de uma trajetória de epistemicídios musicais e exclusões","URL":"http://www.abemeducacaomusical.com.br/revistas/revistaabem/index.php/revistaabem/article/download/726/501","volume":"25","author":[{"family":"Queiroz","given":"Luis Ricardo Silva"}],"issued":{"date-parts":[["2017"]]}},"label":"page"},{"id":261,"uris":["http://zotero.org/users/6084173/items/2AMT5US2"],"itemData":{"id":261,"type":"paper-conference","container-title":"Anais","event-place":"Campo Grande","event-title":"XXIV Congresso da Associação Brasileira de Educação Musical","language":"Português","publisher":"ABEM","publisher-place":"Campo Grande","title":"Cânones da educação superior em música no Brasil e faces da colonialidade no século XXI","URL":"http://abemeducacaomusical.com.br/anais_congresso/v3/index.html","author":[{"family":"Queiroz","given":"Luis Ricardo Silva"}],"accessed":{"date-parts":[["2020",2,29]]},"issued":{"date-parts":[["2019"]]}},"label":"page"},{"id":824,"uris":["http://zotero.org/users/6084173/items/EDT9FPG7"],"itemData":{"id":824,"type":"article-journal","container-title":"PROA: Revista de Antropologia e Arte","issue":"10","page":"153-199","title":"Até quando Brasil? Perspectivas decoloniais para (re)pensar o ensino superior em música","URL":"https://www.ifch.unicamp.br/ojs/index.php/proa/index","volume":"1","author":[{"family":"Queiroz","given":"Luis Ricardo Silva"}],"issued":{"date-parts":[["2020"]]}},"label":"page"},{"id":1174,"uris":["http://zotero.org/users/6084173/items/2QLHMWFQ"],"itemData":{"id":1174,"type":"chapter","container-title":"Educação musical: diálogos insurgentes","event-place":"São Paulo","page":"191-241","publisher":"Hucitec Editora","publisher-place":"São Paulo","title":"Currículos criativos e inovadores em música: proposições decoloniais","author":[{"family":"Queiroz","given":"Luis Ricardo Silva"}],"editor":[{"family":"Beineke","given":"Viviane"}],"issued":{"date-parts":[["2023"]]}},"label":"page"}],"schema":"https://github.com/citation-style-language/schema/raw/master/csl-citation.json"} </w:instrText>
      </w:r>
      <w:r>
        <w:fldChar w:fldCharType="separate"/>
      </w:r>
      <w:bookmarkStart w:id="16" w:name="Bookmark14"/>
      <w:r w:rsidR="00362063">
        <w:rPr>
          <w:color w:val="000000" w:themeColor="text1"/>
          <w:shd w:val="clear" w:color="auto" w:fill="FFFFFF"/>
        </w:rPr>
        <w:t>(QUEIROZ, 2015, 2017b, 2019, 2020b, 2023)</w:t>
      </w:r>
      <w:r>
        <w:fldChar w:fldCharType="end"/>
      </w:r>
      <w:bookmarkEnd w:id="16"/>
      <w:r>
        <w:rPr>
          <w:color w:val="000000" w:themeColor="text1"/>
          <w:shd w:val="clear" w:color="auto" w:fill="FFFFFF"/>
        </w:rPr>
        <w:t>. No contexto da educação superior em música, por exemplo, o racismo estrutural e os epistemicídios musicais decorrentes excluíram tantos os saberes e conhecimentos das culturas afro-brasileiras dos seus currículos, como expulsaram historicamente pessoas pretas dos seus qua</w:t>
      </w:r>
      <w:r w:rsidR="003A0F73">
        <w:rPr>
          <w:color w:val="000000" w:themeColor="text1"/>
          <w:shd w:val="clear" w:color="auto" w:fill="FFFFFF"/>
        </w:rPr>
        <w:t>d</w:t>
      </w:r>
      <w:r>
        <w:rPr>
          <w:color w:val="000000" w:themeColor="text1"/>
          <w:shd w:val="clear" w:color="auto" w:fill="FFFFFF"/>
        </w:rPr>
        <w:t xml:space="preserve">ros de estudantes </w:t>
      </w:r>
      <w:r w:rsidRPr="00B25280">
        <w:rPr>
          <w:color w:val="000000" w:themeColor="text1"/>
          <w:shd w:val="clear" w:color="auto" w:fill="FFFFFF"/>
        </w:rPr>
        <w:t xml:space="preserve">e docentes </w:t>
      </w:r>
      <w:r w:rsidRPr="00052E99">
        <w:rPr>
          <w:color w:val="000000" w:themeColor="text1"/>
        </w:rPr>
        <w:fldChar w:fldCharType="begin"/>
      </w:r>
      <w:r w:rsidR="00585B0D" w:rsidRPr="00052E99">
        <w:rPr>
          <w:color w:val="000000" w:themeColor="text1"/>
        </w:rPr>
        <w:instrText xml:space="preserve"> ADDIN ZOTERO_ITEM CSL_CITATION {"citationID":"ltnBssvn","properties":{"formattedCitation":"(QUEIROZ, Luis Ricardo Silva, 2020a)","plainCitation":"(QUEIROZ, Luis Ricardo Silva, 2020a)","dontUpdate":true,"noteIndex":0},"citationItems":[{"id":951,"uris":["http://zotero.org/users/6084173/items/36828LKZ"],"itemData":{"id":951,"type":"paper-conference","container-title":"Proceedings of the 28th International Seminar of the International Society for Music Education Research Commission","event-place":"Jyväskylä","event-title":"International Seminar of the International Society for Music Education Research Commission","page":"215-228","publisher":"ISME/University of Jyväskylä","publisher-place":"Jyväskylä","title":"Afro-Brazilian Culture in Higher Music Education: Analyses from a Trajectory of Exclusions and Epistemicides. In: , 2020, . . Jyväskylä: University of Jyväskylä, 2021. p. . (Texto completo em pdf)","author":[{"family":"Queiroz","given":"Luis Ricardo Silva"}],"issued":{"date-parts":[["2020"]]}}}],"schema":"https://github.com/citation-style-language/schema/raw/master/csl-citation.json"} </w:instrText>
      </w:r>
      <w:r w:rsidRPr="00052E99">
        <w:rPr>
          <w:color w:val="000000" w:themeColor="text1"/>
        </w:rPr>
        <w:fldChar w:fldCharType="separate"/>
      </w:r>
      <w:bookmarkStart w:id="17" w:name="Bookmark15"/>
      <w:r w:rsidRPr="00B25280">
        <w:rPr>
          <w:color w:val="000000" w:themeColor="text1"/>
          <w:shd w:val="clear" w:color="auto" w:fill="FFFFFF"/>
        </w:rPr>
        <w:t>(QUEIROZ, 202</w:t>
      </w:r>
      <w:r w:rsidR="00362063" w:rsidRPr="00052E99">
        <w:rPr>
          <w:color w:val="000000" w:themeColor="text1"/>
          <w:shd w:val="clear" w:color="auto" w:fill="FFFFFF"/>
        </w:rPr>
        <w:t>3</w:t>
      </w:r>
      <w:r w:rsidRPr="00B25280">
        <w:rPr>
          <w:color w:val="000000" w:themeColor="text1"/>
          <w:shd w:val="clear" w:color="auto" w:fill="FFFFFF"/>
        </w:rPr>
        <w:t>)</w:t>
      </w:r>
      <w:r w:rsidRPr="00052E99">
        <w:rPr>
          <w:color w:val="000000" w:themeColor="text1"/>
        </w:rPr>
        <w:fldChar w:fldCharType="end"/>
      </w:r>
      <w:bookmarkEnd w:id="17"/>
      <w:r w:rsidRPr="00B25280">
        <w:rPr>
          <w:color w:val="000000" w:themeColor="text1"/>
          <w:shd w:val="clear" w:color="auto" w:fill="FFFFFF"/>
        </w:rPr>
        <w:t>.</w:t>
      </w:r>
    </w:p>
    <w:p w14:paraId="634A66B6" w14:textId="4559898A" w:rsidR="006E470D" w:rsidRDefault="00000000">
      <w:pPr>
        <w:ind w:firstLine="851"/>
      </w:pPr>
      <w:r>
        <w:rPr>
          <w:color w:val="000000" w:themeColor="text1"/>
          <w:shd w:val="clear" w:color="auto" w:fill="FFFFFF"/>
        </w:rPr>
        <w:t xml:space="preserve">Dentro da mudança paradigmática destacada anteriormente, insere-se hoje uma série de movimentos organizados, constituídos por pesquisadores, professores, artistas e pessoas em geral que são adeptas ao movimento negro e antirracista. Comunidades afro-brasileiras e grupos diversos que as compõem têm incorporado e trabalhado, cada vez mais, perspectivas de uma educação popular e libertária, nos princípios de Paulo Freire, evidenciados anteriormente, com foco em conscientizar, dar voz e tornar as pessoas negras libertas do racismo estrutural e preparadas para lutar contra ele. Para Nilma Lino Gomes, “[...] a luta contra o racismo e as desigualdades raciais, assim como a afirmação da identidade negra são processos complexos, desafiadores e que precisam ser desenvolvidos de forma enfática, persistente e contundente.” </w:t>
      </w:r>
      <w:r>
        <w:fldChar w:fldCharType="begin"/>
      </w:r>
      <w:r>
        <w:instrText>ADDIN ZOTERO_ITEM CSL_CITATION {"citationID":"QC2kryln","properties":{"formattedCitation":"(GOMES, 2018, p. 113)","plainCitation":"(GOMES, 2018, p. 113)","noteIndex":0},"citationItems":[{"id":860,"uris":["http://zotero.org/users/6084173/items/BTPXDSLI"],"itemData":{"id":860,"type":"article-journal","abstract":"The article presents the discussion made by the author during the opening conference of the II Brazilian Congress of Black Researchers - II Copene - with the theme Negritude e Afrobrasilidades in times of uncertainty, held between February 27 and March 2, 2018 , at the Pampulha Campus of the Federal University of Minas Gerais. Its central objective is the following reflection: for those who struggle against racism on a daily basis, times have always been uncertain given the capacity of Brazilian society to review itself and to throw away its racism. A society that conceals and keeps racism behind the discourse of racial democracy, miscegenation, and diversity, but which always reveals it publicly the more they intensify the times of recrudescence of the right and neoconservative wave. In this context, there is a central political actor in the process of antiracist struggle and re-education of society, state and university: the black movement. He is the protagonist of the struggles for emancipation in the course of Brazilian political history, from the twentieth century.","container-title":"Revista da ABPN","DOI":"10.31418/2177-2770.2018.V10.N.26.P111-124","issue":"26","page":"111-124","source":"Semantic Scholar","title":"Por uma indignação antirracista e diaspórica: negritude e afrobrasilidade em tempos de incertezas","title-short":"POR UMA INDIGNAÇÃO ANTIRRACISTA E DIASPÓRICA","volume":"10","author":[{"family":"Gomes","given":"Nilma Lino"}],"issued":{"date-parts":[["2018"]]}},"locator":"113","label":"page"}],"schema":"https://github.com/citation-style-language/schema/raw/master/csl-citation.json"}</w:instrText>
      </w:r>
      <w:r>
        <w:fldChar w:fldCharType="separate"/>
      </w:r>
      <w:bookmarkStart w:id="18" w:name="Bookmark16"/>
      <w:r>
        <w:rPr>
          <w:color w:val="000000" w:themeColor="text1"/>
          <w:shd w:val="clear" w:color="auto" w:fill="FFFFFF"/>
        </w:rPr>
        <w:t>(GOMES, 2018, p. 113)</w:t>
      </w:r>
      <w:r>
        <w:fldChar w:fldCharType="end"/>
      </w:r>
      <w:bookmarkEnd w:id="18"/>
      <w:r>
        <w:rPr>
          <w:color w:val="000000" w:themeColor="text1"/>
          <w:shd w:val="clear" w:color="auto" w:fill="FFFFFF"/>
        </w:rPr>
        <w:t xml:space="preserve">. </w:t>
      </w:r>
    </w:p>
    <w:p w14:paraId="38534BC7" w14:textId="1017797D" w:rsidR="006E470D" w:rsidRDefault="00000000" w:rsidP="00052E99">
      <w:r>
        <w:rPr>
          <w:shd w:val="clear" w:color="auto" w:fill="FFFFFF"/>
        </w:rPr>
        <w:t xml:space="preserve">No cenário nacional, há uma produção crescente de pessoas negras, que têm sua formação e </w:t>
      </w:r>
      <w:r w:rsidRPr="00052E99">
        <w:rPr>
          <w:rFonts w:asciiTheme="majorHAnsi" w:hAnsiTheme="majorHAnsi" w:cstheme="majorHAnsi"/>
          <w:color w:val="000000" w:themeColor="text1"/>
          <w:shd w:val="clear" w:color="auto" w:fill="FFFFFF"/>
        </w:rPr>
        <w:t xml:space="preserve">atuação no campo da música, contribuindo para a consolidação de um pensamento afrodiaspórico contextualizado com os diversos problemas que a escravidão e o racismo estrutural causaram no campo da música no Brasil </w:t>
      </w:r>
      <w:r w:rsidRPr="00052E99">
        <w:rPr>
          <w:rFonts w:asciiTheme="majorHAnsi" w:hAnsiTheme="majorHAnsi" w:cstheme="majorHAnsi"/>
          <w:color w:val="000000" w:themeColor="text1"/>
        </w:rPr>
        <w:fldChar w:fldCharType="begin"/>
      </w:r>
      <w:r w:rsidR="00585B0D" w:rsidRPr="00052E99">
        <w:rPr>
          <w:rFonts w:asciiTheme="majorHAnsi" w:hAnsiTheme="majorHAnsi" w:cstheme="majorHAnsi"/>
          <w:color w:val="000000" w:themeColor="text1"/>
        </w:rPr>
        <w:instrText xml:space="preserve"> ADDIN ZOTERO_ITEM CSL_CITATION {"citationID":"sBtoPteg","properties":{"formattedCitation":"(BATISTA e colab., 2021; QUEIROZ, Rafael Pinto Ferreira De, 2020)","plainCitation":"(BATISTA e colab., 2021; QUEIROZ, Rafael Pinto Ferreira De, 2020)","dontUpdate":true,"noteIndex":0},"citationItems":[{"id":953,"uris":["http://zotero.org/users/6084173/items/FN7DULLF"],"itemData":{"id":953,"type":"article-journal","abstract":"O artigo discute perspectivas, caminhos e percursos de uma pesquisa etnomusicológica desenvolvida por jovens negros/as sobre suas experiências estéticas – sonoras, imagéticas e corpóreas –, enquanto pesquisadores e praticantes a partir de uma das ações da plataforma BATEKOO – a festa. O texto discute a questão racial que persegue a juventude negra colocando-a em lugar de subalternidade e extermínio por meio da ação necropolítica. Destaca-se percursos de pesquisa etnomusicológica desses jovens como abordagens possíveis em dias de destruição. Defende as ações que essa plataforma desenvolve enquanto mediações das concepções do Movimento Negro. São apontadas possíveis maneiras de realização de um trabalho colaborativo, participativo, engajado e político, através de uma abordagem que realiza a etnografia das práticas musicais da/na festa por aqueles/as que não são mais objetos de pesquisa, e sim autores de seus próprios percursos. Este artigo é uma aposta e se utiliza de perspectivas étnico-raciais enquanto debate político-metodológico-epistemológico mediado por discussões e abordagens que transgridem o eixo acadêmico branco-hetero-patriarcal-burguês e libertadoras da condição racial por meio de estudos do campo da Etnomusicologia como mecanismo de ação contra o racismo, neofascismo e o neoliberalismo.","container-title":"Tessituras: Revista de Antropologia e Arqueologia","DOI":"10.15210/tes.v9i1.19325","ISSN":"2318-9576","issue":"1","language":"pt","license":"Direitos autorais 2021 Tessituras: Revista de Antropologia e Arqueologia","note":"number: 1","page":"123-149","source":"periodicos.ufpel.edu.br","title":"Juventude Negra na pegada da transgressão como prática de liberdade: perspectivas e abordagens etnomusicológicas","title-short":"Juventude Negra na pegada da transgressão como prática de liberdade","URL":"https://periodicos.ufpel.edu.br/ojs2/index.php/tessituras/article/view/19325","volume":"9","author":[{"family":"Batista","given":"Leonardo Moraes"},{"family":"Nascimento","given":"Thamara Collares","dropping-particle":"do"},{"family":"Santos","given":"Danilo Cunha de Jesus","dropping-particle":"dos"},{"family":"Costa","given":"Acsa Braga"},{"family":"Silva","given":"Victor Hugo Costa Cantuaria","dropping-particle":"da"}],"accessed":{"date-parts":[["2022",10,3]]},"issued":{"date-parts":[["2021",6,29]]}},"label":"page"},{"id":957,"uris":["http://zotero.org/users/6084173/items/GALQPZBU"],"itemData":{"id":957,"type":"thesis","event-place":"Recife","genre":"Tese de Doutorado","number-of-pages":"275","publisher":"Programa de Pós-Graduação em Comunicação, Universidade Federal de Pernambuco","publisher-place":"Recife","title":"Fogo nos racistas! Epistemologias negras para ler, ver e ouvir a música afrodiaspórica. 2020","URL":"https://repositorio.ufpe.br/handle/123456789/40511","author":[{"family":"Queiroz","given":"Rafael Pinto Ferreira","dropping-particle":"de"}],"issued":{"date-parts":[["2020"]]}},"label":"page"}],"schema":"https://github.com/citation-style-language/schema/raw/master/csl-citation.json"} </w:instrText>
      </w:r>
      <w:r w:rsidRPr="00052E99">
        <w:rPr>
          <w:rFonts w:asciiTheme="majorHAnsi" w:hAnsiTheme="majorHAnsi" w:cstheme="majorHAnsi"/>
          <w:color w:val="000000" w:themeColor="text1"/>
        </w:rPr>
        <w:fldChar w:fldCharType="separate"/>
      </w:r>
      <w:bookmarkStart w:id="19" w:name="Bookmark17"/>
      <w:r w:rsidRPr="00052E99">
        <w:rPr>
          <w:rFonts w:asciiTheme="majorHAnsi" w:hAnsiTheme="majorHAnsi" w:cstheme="majorHAnsi"/>
          <w:color w:val="000000" w:themeColor="text1"/>
          <w:shd w:val="clear" w:color="auto" w:fill="FFFFFF"/>
        </w:rPr>
        <w:t>(BATISTA</w:t>
      </w:r>
      <w:r w:rsidR="00C82AF0" w:rsidRPr="00052E99">
        <w:rPr>
          <w:rFonts w:asciiTheme="majorHAnsi" w:eastAsia="Times New Roman" w:hAnsiTheme="majorHAnsi" w:cstheme="majorHAnsi"/>
          <w:color w:val="000000" w:themeColor="text1"/>
        </w:rPr>
        <w:t>; NASCIMENTO</w:t>
      </w:r>
      <w:r w:rsidR="00C82AF0" w:rsidRPr="00052E99">
        <w:rPr>
          <w:rFonts w:asciiTheme="majorHAnsi" w:hAnsiTheme="majorHAnsi" w:cstheme="majorHAnsi"/>
          <w:color w:val="000000" w:themeColor="text1"/>
        </w:rPr>
        <w:t xml:space="preserve">; </w:t>
      </w:r>
      <w:r w:rsidR="00C82AF0" w:rsidRPr="00052E99">
        <w:rPr>
          <w:rFonts w:asciiTheme="majorHAnsi" w:eastAsia="Times New Roman" w:hAnsiTheme="majorHAnsi" w:cstheme="majorHAnsi"/>
          <w:color w:val="000000" w:themeColor="text1"/>
        </w:rPr>
        <w:t>SANTOS</w:t>
      </w:r>
      <w:r w:rsidR="00C82AF0" w:rsidRPr="00052E99">
        <w:rPr>
          <w:rFonts w:asciiTheme="majorHAnsi" w:hAnsiTheme="majorHAnsi" w:cstheme="majorHAnsi"/>
          <w:color w:val="000000" w:themeColor="text1"/>
        </w:rPr>
        <w:t xml:space="preserve">; </w:t>
      </w:r>
      <w:r w:rsidR="00C82AF0" w:rsidRPr="00052E99">
        <w:rPr>
          <w:rFonts w:asciiTheme="majorHAnsi" w:eastAsia="Times New Roman" w:hAnsiTheme="majorHAnsi" w:cstheme="majorHAnsi"/>
          <w:color w:val="000000" w:themeColor="text1"/>
        </w:rPr>
        <w:t>COSTA</w:t>
      </w:r>
      <w:r w:rsidR="00C82AF0" w:rsidRPr="00052E99">
        <w:rPr>
          <w:rFonts w:asciiTheme="majorHAnsi" w:hAnsiTheme="majorHAnsi" w:cstheme="majorHAnsi"/>
          <w:color w:val="000000" w:themeColor="text1"/>
        </w:rPr>
        <w:t xml:space="preserve">; </w:t>
      </w:r>
      <w:r w:rsidR="00C82AF0" w:rsidRPr="00052E99">
        <w:rPr>
          <w:rFonts w:asciiTheme="majorHAnsi" w:eastAsia="Times New Roman" w:hAnsiTheme="majorHAnsi" w:cstheme="majorHAnsi"/>
          <w:color w:val="000000" w:themeColor="text1"/>
        </w:rPr>
        <w:t>SILVA</w:t>
      </w:r>
      <w:r w:rsidRPr="00052E99">
        <w:rPr>
          <w:rFonts w:asciiTheme="majorHAnsi" w:hAnsiTheme="majorHAnsi" w:cstheme="majorHAnsi"/>
          <w:color w:val="000000" w:themeColor="text1"/>
          <w:shd w:val="clear" w:color="auto" w:fill="FFFFFF"/>
        </w:rPr>
        <w:t>, 2021; QUEIROZ, R</w:t>
      </w:r>
      <w:r w:rsidR="00B25280" w:rsidRPr="00052E99">
        <w:rPr>
          <w:rFonts w:asciiTheme="majorHAnsi" w:hAnsiTheme="majorHAnsi" w:cstheme="majorHAnsi"/>
          <w:color w:val="000000" w:themeColor="text1"/>
          <w:shd w:val="clear" w:color="auto" w:fill="FFFFFF"/>
        </w:rPr>
        <w:t xml:space="preserve">enato, </w:t>
      </w:r>
      <w:r w:rsidRPr="00052E99">
        <w:rPr>
          <w:rFonts w:asciiTheme="majorHAnsi" w:hAnsiTheme="majorHAnsi" w:cstheme="majorHAnsi"/>
          <w:color w:val="000000" w:themeColor="text1"/>
          <w:shd w:val="clear" w:color="auto" w:fill="FFFFFF"/>
        </w:rPr>
        <w:t>2020)</w:t>
      </w:r>
      <w:r w:rsidRPr="00052E99">
        <w:rPr>
          <w:rFonts w:asciiTheme="majorHAnsi" w:hAnsiTheme="majorHAnsi" w:cstheme="majorHAnsi"/>
          <w:color w:val="000000" w:themeColor="text1"/>
        </w:rPr>
        <w:fldChar w:fldCharType="end"/>
      </w:r>
      <w:bookmarkEnd w:id="19"/>
      <w:r w:rsidRPr="00052E99">
        <w:rPr>
          <w:rFonts w:asciiTheme="majorHAnsi" w:hAnsiTheme="majorHAnsi" w:cstheme="majorHAnsi"/>
          <w:color w:val="000000" w:themeColor="text1"/>
          <w:shd w:val="clear" w:color="auto" w:fill="FFFFFF"/>
        </w:rPr>
        <w:t>. Essa produção tem, também, evidenciado as potencialidades e o impactos que a riqueza da cultura afro-brasileira t</w:t>
      </w:r>
      <w:r w:rsidR="003A0F73" w:rsidRPr="00052E99">
        <w:rPr>
          <w:rFonts w:asciiTheme="majorHAnsi" w:hAnsiTheme="majorHAnsi" w:cstheme="majorHAnsi"/>
          <w:color w:val="000000" w:themeColor="text1"/>
          <w:shd w:val="clear" w:color="auto" w:fill="FFFFFF"/>
        </w:rPr>
        <w:t>e</w:t>
      </w:r>
      <w:r w:rsidRPr="00052E99">
        <w:rPr>
          <w:rFonts w:asciiTheme="majorHAnsi" w:hAnsiTheme="majorHAnsi" w:cstheme="majorHAnsi"/>
          <w:color w:val="000000" w:themeColor="text1"/>
          <w:shd w:val="clear" w:color="auto" w:fill="FFFFFF"/>
        </w:rPr>
        <w:t xml:space="preserve">m construído no Brasil, bem como destacado a emergência de um pensamento afrodiaspórico decorrente desse universo </w:t>
      </w:r>
      <w:r w:rsidRPr="00052E99">
        <w:rPr>
          <w:rFonts w:asciiTheme="majorHAnsi" w:hAnsiTheme="majorHAnsi" w:cstheme="majorHAnsi"/>
          <w:color w:val="000000" w:themeColor="text1"/>
        </w:rPr>
        <w:fldChar w:fldCharType="begin"/>
      </w:r>
      <w:r w:rsidR="00585B0D" w:rsidRPr="00052E99">
        <w:rPr>
          <w:rFonts w:asciiTheme="majorHAnsi" w:hAnsiTheme="majorHAnsi" w:cstheme="majorHAnsi"/>
          <w:color w:val="000000" w:themeColor="text1"/>
        </w:rPr>
        <w:instrText xml:space="preserve"> ADDIN ZOTERO_ITEM CSL_CITATION {"citationID":"tKWU8BR6","properties":{"formattedCitation":"(SANTOS e colab., 2022)","plainCitation":"(SANTOS e colab., 2022)","dontUpdate":true,"noteIndex":0},"citationItems":[{"id":1077,"uris":["http://zotero.org/users/6084173/items/JLQV7CRF"],"itemData":{"id":1077,"type":"book","collection-title":"Série Pesquisa em Música - ANPPOM","edition":"Diálogos Insubmissos","event-place":"Salvador","publisher":"Diálogos Insubmissos","publisher-place":"Salvador","title":"Música e pensamento afrodiaspórico","editor":[{"family":"Santos","given":"Eurides"},{"family":"Sodré","given":"Luan"},{"family":"Santos","given":"Marcos"}],"issued":{"date-parts":[["2022"]]}}}],"schema":"https://github.com/citation-style-language/schema/raw/master/csl-citation.json"} </w:instrText>
      </w:r>
      <w:r w:rsidRPr="00052E99">
        <w:rPr>
          <w:rFonts w:asciiTheme="majorHAnsi" w:hAnsiTheme="majorHAnsi" w:cstheme="majorHAnsi"/>
          <w:color w:val="000000" w:themeColor="text1"/>
        </w:rPr>
        <w:fldChar w:fldCharType="separate"/>
      </w:r>
      <w:bookmarkStart w:id="20" w:name="Bookmark18"/>
      <w:r w:rsidRPr="00052E99">
        <w:rPr>
          <w:rFonts w:asciiTheme="majorHAnsi" w:hAnsiTheme="majorHAnsi" w:cstheme="majorHAnsi"/>
          <w:color w:val="000000" w:themeColor="text1"/>
          <w:shd w:val="clear" w:color="auto" w:fill="FFFFFF"/>
        </w:rPr>
        <w:t xml:space="preserve">(SANTOS; </w:t>
      </w:r>
      <w:r w:rsidR="00561730">
        <w:rPr>
          <w:rFonts w:asciiTheme="majorHAnsi" w:hAnsiTheme="majorHAnsi" w:cstheme="majorHAnsi"/>
          <w:color w:val="000000" w:themeColor="text1"/>
          <w:shd w:val="clear" w:color="auto" w:fill="FFFFFF"/>
        </w:rPr>
        <w:t>SODRÉ</w:t>
      </w:r>
      <w:r w:rsidR="00BC3535">
        <w:rPr>
          <w:rFonts w:asciiTheme="majorHAnsi" w:hAnsiTheme="majorHAnsi" w:cstheme="majorHAnsi"/>
          <w:color w:val="000000" w:themeColor="text1"/>
          <w:shd w:val="clear" w:color="auto" w:fill="FFFFFF"/>
        </w:rPr>
        <w:t xml:space="preserve">; </w:t>
      </w:r>
      <w:r w:rsidRPr="00052E99">
        <w:rPr>
          <w:rFonts w:asciiTheme="majorHAnsi" w:hAnsiTheme="majorHAnsi" w:cstheme="majorHAnsi"/>
          <w:color w:val="000000" w:themeColor="text1"/>
          <w:shd w:val="clear" w:color="auto" w:fill="FFFFFF"/>
        </w:rPr>
        <w:t>SANTOS, 2022)</w:t>
      </w:r>
      <w:r w:rsidRPr="00052E99">
        <w:rPr>
          <w:rFonts w:asciiTheme="majorHAnsi" w:hAnsiTheme="majorHAnsi" w:cstheme="majorHAnsi"/>
          <w:color w:val="000000" w:themeColor="text1"/>
        </w:rPr>
        <w:fldChar w:fldCharType="end"/>
      </w:r>
      <w:bookmarkEnd w:id="20"/>
      <w:r w:rsidRPr="00052E99">
        <w:rPr>
          <w:rFonts w:asciiTheme="majorHAnsi" w:hAnsiTheme="majorHAnsi" w:cstheme="majorHAnsi"/>
          <w:color w:val="000000" w:themeColor="text1"/>
          <w:shd w:val="clear" w:color="auto" w:fill="FFFFFF"/>
        </w:rPr>
        <w:t>. Vale</w:t>
      </w:r>
      <w:r w:rsidRPr="00052E99">
        <w:rPr>
          <w:color w:val="000000" w:themeColor="text1"/>
          <w:shd w:val="clear" w:color="auto" w:fill="FFFFFF"/>
        </w:rPr>
        <w:t xml:space="preserve"> </w:t>
      </w:r>
      <w:r>
        <w:rPr>
          <w:shd w:val="clear" w:color="auto" w:fill="FFFFFF"/>
        </w:rPr>
        <w:t xml:space="preserve">salientar, também, que diversos estudos e ações decorrentes desse contexto trazem proposições efetivas para o campo da música, </w:t>
      </w:r>
      <w:r>
        <w:rPr>
          <w:shd w:val="clear" w:color="auto" w:fill="FFFFFF"/>
        </w:rPr>
        <w:lastRenderedPageBreak/>
        <w:t xml:space="preserve">sobretudo o institucionalizado, a fim de superar o racismo estrutural instituído e consolidar um contexto musical e educativo musical fundamentalmente antirracista. </w:t>
      </w:r>
      <w:r>
        <w:fldChar w:fldCharType="begin"/>
      </w:r>
      <w:r w:rsidR="00585B0D">
        <w:instrText xml:space="preserve"> ADDIN ZOTERO_ITEM CSL_CITATION {"citationID":"n2LY3NC1","properties":{"formattedCitation":"(BATISTA, 2018; CARVALHO, 2023; SANTOS e colab., 2022; SOUZA, 2020)","plainCitation":"(BATISTA, 2018; CARVALHO, 2023; SANTOS e colab., 2022; SOUZA, 2020)","dontUpdate":true,"noteIndex":0},"citationItems":[{"id":955,"uris":["http://zotero.org/users/6084173/items/VH6SI7TZ"],"itemData":{"id":955,"type":"article-journal","abstract":"This article points out tensions and approaches perspectives and interactions for decolonization in the field of Music Education, focusing on Basic Education, passing through the debate about Ethnic-Racial Relations Education for the teaching of Afro-Brazilian and African History and Culture. The text points to silences and invisibilities caused by the epistemicides present in curricula and pedagogical-musical practices, given by a Negrocide and presents epistemological perspectives and curricular interactions, for a pedagogical-musical action another. The article focuses on subjectivist research, covering the theoretical field based on political-epistemological and legislative perspectives, in dialogue with the voices of authors and authors that I invite to discuss the theme. I propose a path disobedient to the hegemonic actions established by the structures of patriarchalism, capitalism and colonialism, impregnated and institutionalized, in society that subalternizes, silences and invisibilizes the idea of emancipatory educational project, seen from a pedagogical-musical scope.","container-title":"Orfeu","DOI":"10.5965/2525530403022018111","ISSN":"2525-5304","issue":"2","language":"pt","license":"Copyright (c) 2018 ORFEU","note":"number: 2","page":"111-135","source":"www.revistas.udesc.br","title":"Educação musical, relações étnico-raciais e decoloneidade: tensões, perspectivas e interações para a Educação Básica","title-short":"Educação musical, relações étnico-raciais e decoloneidade","URL":"https://www.revistas.udesc.br/index.php/orfeu/article/view/1059652525530403022018111","volume":"3","author":[{"family":"Batista","given":"Leonardo Moraes"}],"accessed":{"date-parts":[["2022",10,3]]},"issued":{"date-parts":[["2018",12,19]]}},"label":"page"},{"id":1115,"uris":["http://zotero.org/users/6084173/items/D93V4ZES"],"itemData":{"id":1115,"type":"chapter","container-title":"Decolonialidade e pensamentos afrodiaspórico","event-place":"Belo Horizonte","page":"79-106","publisher":"Autêntica","publisher-place":"Belo Horizonte","title":"Encontro dos saberes e descolonização: para uma reformulação étnica, racial e epistêmica das universidades brasileiras","author":[{"family":"Carvalho","given":"José Jorge","dropping-particle":"de"}],"editor":[{"family":"Bernardino-Costa","given":"Joaze"},{"family":"Maldonado-Torres","given":"Nelson"},{"family":"Grosfoguel","given":"Ramón"}],"issued":{"date-parts":[["2023"]]}},"label":"page"},{"id":1077,"uris":["http://zotero.org/users/6084173/items/JLQV7CRF"],"itemData":{"id":1077,"type":"book","collection-title":"Série Pesquisa em Música - ANPPOM","edition":"Diálogos Insubmissos","event-place":"Salvador","publisher":"Diálogos Insubmissos","publisher-place":"Salvador","title":"Música e pensamento afrodiaspórico","editor":[{"family":"Santos","given":"Eurides"},{"family":"Sodré","given":"Luan"},{"family":"Santos","given":"Marcos"}],"issued":{"date-parts":[["2022"]]}},"label":"page"},{"id":952,"uris":["http://zotero.org/users/6084173/items/8BZINTCR"],"itemData":{"id":952,"type":"thesis","event-place":"Salvador","genre":"Tese de Doutorado","number-of-pages":"248","publisher":"Programa de Pós-Graduação em Música, Universidade Federal da Bahia","publisher-place":"Salvador","title":"Educação Musical Afrodiaspórica: uma proposta decolonial para o ensino acadêmico do violão a partir dos sambas do Recôncavo baiano","URL":"http://repositorio.ufba.br/ri/handle/ri/31655","author":[{"family":"Souza","given":"Luan Sodré","dropping-particle":"de"}],"issued":{"date-parts":[["2020"]]}},"label":"page"}],"schema":"https://github.com/citation-style-language/schema/raw/master/csl-citation.json"} </w:instrText>
      </w:r>
      <w:r>
        <w:fldChar w:fldCharType="separate"/>
      </w:r>
      <w:bookmarkStart w:id="21" w:name="Bookmark19"/>
      <w:r>
        <w:rPr>
          <w:shd w:val="clear" w:color="auto" w:fill="FFFFFF"/>
        </w:rPr>
        <w:t xml:space="preserve">(BATISTA, 2018; CARVALHO, 2023; </w:t>
      </w:r>
      <w:r w:rsidR="00BC3535" w:rsidRPr="00FA4DE0">
        <w:rPr>
          <w:rFonts w:asciiTheme="majorHAnsi" w:hAnsiTheme="majorHAnsi" w:cstheme="majorHAnsi"/>
          <w:color w:val="000000" w:themeColor="text1"/>
          <w:shd w:val="clear" w:color="auto" w:fill="FFFFFF"/>
        </w:rPr>
        <w:t xml:space="preserve">SANTOS; </w:t>
      </w:r>
      <w:r w:rsidR="00561730">
        <w:rPr>
          <w:rFonts w:asciiTheme="majorHAnsi" w:hAnsiTheme="majorHAnsi" w:cstheme="majorHAnsi"/>
          <w:color w:val="000000" w:themeColor="text1"/>
          <w:shd w:val="clear" w:color="auto" w:fill="FFFFFF"/>
        </w:rPr>
        <w:t>SODRÉ</w:t>
      </w:r>
      <w:r w:rsidR="00BC3535">
        <w:rPr>
          <w:rFonts w:asciiTheme="majorHAnsi" w:hAnsiTheme="majorHAnsi" w:cstheme="majorHAnsi"/>
          <w:color w:val="000000" w:themeColor="text1"/>
          <w:shd w:val="clear" w:color="auto" w:fill="FFFFFF"/>
        </w:rPr>
        <w:t xml:space="preserve">; </w:t>
      </w:r>
      <w:r w:rsidR="00BC3535" w:rsidRPr="00FA4DE0">
        <w:rPr>
          <w:rFonts w:asciiTheme="majorHAnsi" w:hAnsiTheme="majorHAnsi" w:cstheme="majorHAnsi"/>
          <w:color w:val="000000" w:themeColor="text1"/>
          <w:shd w:val="clear" w:color="auto" w:fill="FFFFFF"/>
        </w:rPr>
        <w:t>SANTOS,</w:t>
      </w:r>
      <w:r>
        <w:rPr>
          <w:shd w:val="clear" w:color="auto" w:fill="FFFFFF"/>
        </w:rPr>
        <w:t xml:space="preserve"> 2022; SOUZA, 2020)</w:t>
      </w:r>
      <w:r>
        <w:fldChar w:fldCharType="end"/>
      </w:r>
      <w:bookmarkEnd w:id="21"/>
      <w:r>
        <w:rPr>
          <w:shd w:val="clear" w:color="auto" w:fill="FFFFFF"/>
        </w:rPr>
        <w:t>.</w:t>
      </w:r>
    </w:p>
    <w:p w14:paraId="6E8EEE34" w14:textId="77777777" w:rsidR="006E470D" w:rsidRDefault="00000000">
      <w:pPr>
        <w:ind w:firstLine="851"/>
        <w:rPr>
          <w:color w:val="000000" w:themeColor="text1"/>
          <w:highlight w:val="white"/>
        </w:rPr>
      </w:pPr>
      <w:r>
        <w:rPr>
          <w:color w:val="000000" w:themeColor="text1"/>
          <w:shd w:val="clear" w:color="auto" w:fill="FFFFFF"/>
        </w:rPr>
        <w:t>É com essa consciência que comunidades afro-brasileiras em todo o Brasil têm cotidianamente estruturado a sua luta para desestruturar o racismo instituído. A música é parte expressiva desse movimento e catalizadora de processos de formação para a liberdade. Mas, apesar de todos os avanços, compreender as singularidades de ações antirracistas e fortalecê-las no âmbito da sociedade é ainda uma necessidade premente no Brasil, pois como afirma Nilma Lino Gomes:</w:t>
      </w:r>
    </w:p>
    <w:p w14:paraId="7C5523B8" w14:textId="77777777" w:rsidR="006E470D" w:rsidRDefault="006E470D" w:rsidP="00052E99">
      <w:pPr>
        <w:spacing w:line="240" w:lineRule="auto"/>
        <w:rPr>
          <w:color w:val="000000" w:themeColor="text1"/>
          <w:highlight w:val="white"/>
        </w:rPr>
      </w:pPr>
    </w:p>
    <w:p w14:paraId="69483A29" w14:textId="77777777" w:rsidR="006E470D" w:rsidRDefault="00000000" w:rsidP="00052E99">
      <w:pPr>
        <w:spacing w:line="240" w:lineRule="auto"/>
        <w:ind w:left="2275" w:firstLine="0"/>
      </w:pPr>
      <w:r>
        <w:rPr>
          <w:color w:val="000000" w:themeColor="text1"/>
          <w:sz w:val="22"/>
          <w:szCs w:val="22"/>
          <w:shd w:val="clear" w:color="auto" w:fill="FFFFFF"/>
        </w:rPr>
        <w:t xml:space="preserve">Para quem luta cotidianamente contra o racismo, os tempos sempre foram de incerteza diante da capacidade de a sociedade brasileira rever a si mesma e jogar fora o seu racismo. Uma sociedade que esconde e guarda o racismo atrás do discurso da democracia racial, da mestiçagem, da diversidade, mas, que sempre o revela publicamente quanto mais se acirram os tempos de recrudescimento da direita e da onda neoconservadora. Quanto mais a democracia é colocada em risco. </w:t>
      </w:r>
      <w:r>
        <w:fldChar w:fldCharType="begin"/>
      </w:r>
      <w:r>
        <w:instrText>ADDIN ZOTERO_ITEM CSL_CITATION {"citationID":"jNMiMUzk","properties":{"formattedCitation":"(GOMES, 2018, p. 114)","plainCitation":"(GOMES, 2018, p. 114)","noteIndex":0},"citationItems":[{"id":860,"uris":["http://zotero.org/users/6084173/items/BTPXDSLI"],"itemData":{"id":860,"type":"article-journal","abstract":"The article presents the discussion made by the author during the opening conference of the II Brazilian Congress of Black Researchers - II Copene - with the theme Negritude e Afrobrasilidades in times of uncertainty, held between February 27 and March 2, 2018 , at the Pampulha Campus of the Federal University of Minas Gerais. Its central objective is the following reflection: for those who struggle against racism on a daily basis, times have always been uncertain given the capacity of Brazilian society to review itself and to throw away its racism. A society that conceals and keeps racism behind the discourse of racial democracy, miscegenation, and diversity, but which always reveals it publicly the more they intensify the times of recrudescence of the right and neoconservative wave. In this context, there is a central political actor in the process of antiracist struggle and re-education of society, state and university: the black movement. He is the protagonist of the struggles for emancipation in the course of Brazilian political history, from the twentieth century.","container-title":"Revista da ABPN","DOI":"10.31418/2177-2770.2018.V10.N.26.P111-124","issue":"26","page":"111-124","source":"Semantic Scholar","title":"Por uma indignação antirracista e diaspórica: negritude e afrobrasilidade em tempos de incertezas","title-short":"POR UMA INDIGNAÇÃO ANTIRRACISTA E DIASPÓRICA","volume":"10","author":[{"family":"Gomes","given":"Nilma Lino"}],"issued":{"date-parts":[["2018"]]}},"locator":"114","label":"page"}],"schema":"https://github.com/citation-style-language/schema/raw/master/csl-citation.json"}</w:instrText>
      </w:r>
      <w:r>
        <w:fldChar w:fldCharType="separate"/>
      </w:r>
      <w:bookmarkStart w:id="22" w:name="Bookmark20"/>
      <w:r>
        <w:rPr>
          <w:color w:val="000000" w:themeColor="text1"/>
          <w:sz w:val="22"/>
          <w:szCs w:val="22"/>
          <w:shd w:val="clear" w:color="auto" w:fill="FFFFFF"/>
        </w:rPr>
        <w:t>(GOMES, 2018, p. 114)</w:t>
      </w:r>
      <w:r>
        <w:fldChar w:fldCharType="end"/>
      </w:r>
      <w:bookmarkEnd w:id="22"/>
    </w:p>
    <w:p w14:paraId="12EC1B87" w14:textId="77777777" w:rsidR="006E470D" w:rsidRDefault="006E470D" w:rsidP="00E608DE">
      <w:pPr>
        <w:ind w:left="2268"/>
        <w:rPr>
          <w:color w:val="000000" w:themeColor="text1"/>
          <w:sz w:val="22"/>
          <w:szCs w:val="22"/>
          <w:highlight w:val="white"/>
        </w:rPr>
      </w:pPr>
    </w:p>
    <w:p w14:paraId="06E8BB59" w14:textId="6F9C75F1" w:rsidR="006E470D" w:rsidRDefault="00000000">
      <w:pPr>
        <w:ind w:firstLine="851"/>
        <w:rPr>
          <w:color w:val="000000" w:themeColor="text1"/>
          <w:highlight w:val="white"/>
        </w:rPr>
      </w:pPr>
      <w:r>
        <w:rPr>
          <w:color w:val="000000" w:themeColor="text1"/>
          <w:shd w:val="clear" w:color="auto" w:fill="FFFFFF"/>
        </w:rPr>
        <w:t>Essa é a percepção das comunidades e dos grupos afro-brasileiros que compõem o universo de estudo des</w:t>
      </w:r>
      <w:r w:rsidR="00E608DE">
        <w:rPr>
          <w:color w:val="000000" w:themeColor="text1"/>
          <w:shd w:val="clear" w:color="auto" w:fill="FFFFFF"/>
        </w:rPr>
        <w:t>t</w:t>
      </w:r>
      <w:r>
        <w:rPr>
          <w:color w:val="000000" w:themeColor="text1"/>
          <w:shd w:val="clear" w:color="auto" w:fill="FFFFFF"/>
        </w:rPr>
        <w:t xml:space="preserve">a pesquisa. Assim, os pilares da educação libertária popular e das pedagogias críticas são hoje, nas comunidades estudadas, mecanismos eficientes de ações antirracistas. Conhecer esses movimentos, bem como as situações, processos e estratégias de formação em música que os caracterizam, permite não só mergulhar na riqueza e na </w:t>
      </w:r>
      <w:r w:rsidR="00E608DE">
        <w:rPr>
          <w:color w:val="000000" w:themeColor="text1"/>
          <w:shd w:val="clear" w:color="auto" w:fill="FFFFFF"/>
        </w:rPr>
        <w:t xml:space="preserve">diversidade da </w:t>
      </w:r>
      <w:r>
        <w:rPr>
          <w:color w:val="000000" w:themeColor="text1"/>
          <w:shd w:val="clear" w:color="auto" w:fill="FFFFFF"/>
        </w:rPr>
        <w:t xml:space="preserve">formação desse universo de educação musical popular, como também possibilita avançar em reflexões e proposições que podem levar a construções antirracistas na educação formal em música no país.  </w:t>
      </w:r>
    </w:p>
    <w:p w14:paraId="29680CBE" w14:textId="77777777" w:rsidR="006E470D" w:rsidRDefault="006E470D">
      <w:pPr>
        <w:ind w:firstLine="851"/>
        <w:rPr>
          <w:color w:val="000000" w:themeColor="text1"/>
          <w:highlight w:val="white"/>
        </w:rPr>
      </w:pPr>
    </w:p>
    <w:p w14:paraId="17BD8C79" w14:textId="77777777" w:rsidR="006E470D" w:rsidRDefault="00000000">
      <w:pPr>
        <w:ind w:firstLine="0"/>
        <w:rPr>
          <w:b/>
          <w:bCs/>
          <w:color w:val="000000" w:themeColor="text1"/>
          <w:sz w:val="28"/>
          <w:szCs w:val="28"/>
          <w:highlight w:val="white"/>
        </w:rPr>
      </w:pPr>
      <w:r>
        <w:rPr>
          <w:b/>
          <w:bCs/>
          <w:color w:val="000000" w:themeColor="text1"/>
          <w:sz w:val="28"/>
          <w:szCs w:val="28"/>
          <w:shd w:val="clear" w:color="auto" w:fill="FFFFFF"/>
        </w:rPr>
        <w:t>Dimensões metodológicas da pesquisa</w:t>
      </w:r>
    </w:p>
    <w:p w14:paraId="5DC2C151" w14:textId="7BCC927D" w:rsidR="006E470D" w:rsidRDefault="00000000">
      <w:pPr>
        <w:ind w:firstLine="851"/>
      </w:pPr>
      <w:r>
        <w:rPr>
          <w:color w:val="000000" w:themeColor="text1"/>
          <w:shd w:val="clear" w:color="auto" w:fill="FFFFFF"/>
        </w:rPr>
        <w:t xml:space="preserve">A etnografia foi a base metodológica para a pesquisa realizada, considerando que o estudo proposto exigiu uma imersão acurada nas maneiras particulares com que comunidades afro-brasileiras têm estruturado suas práxis musicais e desenvolvido uma formação antirracista em música. Assim, a fim de alcançar  o objetivo da pesquisa, as dimensões teóricas e técnicas da etnografia deram suporte à imersão, compreensão, interpretação e </w:t>
      </w:r>
      <w:r>
        <w:rPr>
          <w:color w:val="000000" w:themeColor="text1"/>
          <w:shd w:val="clear" w:color="auto" w:fill="FFFFFF"/>
        </w:rPr>
        <w:lastRenderedPageBreak/>
        <w:t xml:space="preserve">compreensão das culturas musicais estudadas </w:t>
      </w:r>
      <w:r>
        <w:fldChar w:fldCharType="begin"/>
      </w:r>
      <w:r w:rsidR="00585B0D">
        <w:instrText xml:space="preserve"> ADDIN ZOTERO_ITEM CSL_CITATION {"citationID":"8PECVjUw","properties":{"formattedCitation":"(BARZ; COOLEY, 2008; QUEIROZ, Luis Ricardo Silva; MARINHO, 2017)","plainCitation":"(BARZ; COOLEY, 2008; QUEIROZ, Luis Ricardo Silva; MARINHO, 2017)","dontUpdate":true,"noteIndex":0},"citationItems":[{"id":351,"uris":["http://zotero.org/users/6084173/items/VPPSZ4U6"],"itemData":{"id":351,"type":"book","abstract":"Ethnomusicological fieldwork has significantly changed since the end of the the 20th century. Ethnomusicology is in a critical moment that requires new perspecitves on fieldwork - perspectives that are not addressed in the standard guides to ethnomusicological or anthropological method. The focus in ethnomusicological writing and teaching has traditionally centered around analyses and ethnographic representations of musical cultures, rather than on the personal world of understanding, experience, knowing, and doing fieldwork. Shadows in the Field deliberately shifts the focus of ethnomusicology and of ethnography in general from representation (text) to experience (fieldwork). The \"new fieldwork\" moves beyond mere data collection and has become a defining characteristic of ethnomusicology that engages the scholar in meaningful human contexts. In this new edition of Shadows in the Field, renowned ethnomusicologists explore the roles they themselves act out while performing fieldwork and pose significant questions for the field: What are the new directions in ethnomusicological fieldwork? Where does fieldwork of \"the past\" fit into these theories? And above all, what do we see when we acknowledge the shadows we cast in the field? The second edition of Shadows in the Field includes updates of all existing chapters, a new preface by Bruno Nettl, and seven new chapters addressing critical issues and concerns that have become increasingly relevant since the first edition.","edition":"2 edition","event-place":"New York","language":"English","number-of-pages":"352","publisher":"Oxford University Press","publisher-place":"New York","source":"Amazon","title":"Shadows in the Field: New Perspectives for Fieldwork in Ethnomusicology","title-short":"Shadows in the Field","editor":[{"family":"Barz","given":"Gregory F."},{"family":"Cooley","given":"Timothy J."}],"issued":{"date-parts":[["2008",9,9]]}},"label":"page"},{"id":22,"uris":["http://zotero.org/users/6084173/items/HBSZ4CT7"],"itemData":{"id":22,"type":"article-journal","abstract":"Este trabalho apresenta resultados de uma pesquisa realizada no contexto da embolada da Paraíba entre os anos de 2003 e 2015. A embolada é um gênero poético-musical característico do Nordeste brasileiro, que tem grande recorrência na cultura popular paraibana. Considerando esse contexto cultural, este artigo discute, analisa e reflete sobre sujeitos, concepções, processos, situações, conhecimentos e saberes que configuram a formação musical na embolada da Paraíba. O trabalho é fundamentado em perspectivas epistemológicas da educação musical e da etnomusicologia, tendo como suporte metodológico uma pesquisa etnográfica que possibilitou uma inserção intensa no mundo da embolada e dos emboladores. Os resultados da pesquisa evidenciaram singularidades da formação musical nesse contexto, demonstrando que sua caracterização define elementos fundamentais da performance musical nessa cultura. Elementos que, compartilhados e transmitidos pelos emboladores, mantêm a embolada viva, dinâmica e em plena atividade na contemporaneidade.","archive_location":"Emboladores da Paraíba e suas emboladas.","container-title":"Opus","DOI":"10.20504/opus2017b2303","ISSN":"15177017","issue":"2","language":"pt","license":"Direitos autorais 2017 OPUS - Revista Eletrônica da ANPPOM","page":"62-88","source":"www.anppom.com.br","title":"Educação musical e etnomusicologia: lentes interpretativas para a compreensão da formação musical na cultura popular","title-short":"Educação musical e etnomusicologia","URL":"http://www.anppom.com.br/revista/index.php/opus/article/view/477","volume":"23","author":[{"family":"Queiroz","given":"Luis Ricardo Silva"},{"family":"Marinho","given":"Vanildo Mousinho"}],"accessed":{"date-parts":[["2019",10,24]]},"issued":{"date-parts":[["2017"]]}},"label":"page"}],"schema":"https://github.com/citation-style-language/schema/raw/master/csl-citation.json"} </w:instrText>
      </w:r>
      <w:r>
        <w:fldChar w:fldCharType="separate"/>
      </w:r>
      <w:bookmarkStart w:id="23" w:name="Bookmark21"/>
      <w:r>
        <w:rPr>
          <w:color w:val="000000" w:themeColor="text1"/>
          <w:shd w:val="clear" w:color="auto" w:fill="FFFFFF"/>
        </w:rPr>
        <w:t>(BARZ; COOLEY, 2008; QUEIROZ; MARINHO, 2017</w:t>
      </w:r>
      <w:r>
        <w:fldChar w:fldCharType="end"/>
      </w:r>
      <w:bookmarkEnd w:id="23"/>
      <w:r>
        <w:rPr>
          <w:color w:val="000000" w:themeColor="text1"/>
          <w:shd w:val="clear" w:color="auto" w:fill="FFFFFF"/>
        </w:rPr>
        <w:t xml:space="preserve">; </w:t>
      </w:r>
      <w:r>
        <w:fldChar w:fldCharType="begin"/>
      </w:r>
      <w:r w:rsidR="00585B0D">
        <w:instrText xml:space="preserve"> ADDIN ZOTERO_ITEM CSL_CITATION {"citationID":"rso82Rit","properties":{"formattedCitation":"(CLIFFORD GEERTZ, 1973; INGOLD, 2014)","plainCitation":"(CLIFFORD GEERTZ, 1973; INGOLD, 2014)","dontUpdate":true,"noteIndex":0},"citationItems":[{"id":930,"uris":["http://zotero.org/users/6084173/items/GYVFK6BT"],"itemData":{"id":930,"type":"book","event-place":"New York","publisher":"Basic Books, Inc.","publisher-place":"New York","title":"The Interpretation of Cultures: Selected Essays","author":[{"literal":"Clifford Geertz"}],"issued":{"date-parts":[["1973"]]}},"label":"page"},{"id":326,"uris":["http://zotero.org/users/6084173/items/Y59ITUVJ"],"itemData":{"id":326,"type":"article-journal","container-title":"Hau: Journal of Ethnographic Theory","issue":"1","page":"383–395","title":"That’s enough about ethnography","URL":"https://www.journals.uchicago.edu/doi/pdfplus/10.14318/hau4.1.021","volume":"4","author":[{"family":"Ingold","given":"Tim"}],"accessed":{"date-parts":[["2020",3,21]]},"issued":{"date-parts":[["2014"]]}},"label":"page"}],"schema":"https://github.com/citation-style-language/schema/raw/master/csl-citation.json"} </w:instrText>
      </w:r>
      <w:r>
        <w:fldChar w:fldCharType="separate"/>
      </w:r>
      <w:bookmarkStart w:id="24" w:name="Bookmark22"/>
      <w:r>
        <w:rPr>
          <w:color w:val="000000" w:themeColor="text1"/>
          <w:shd w:val="clear" w:color="auto" w:fill="FFFFFF"/>
        </w:rPr>
        <w:t>GEERTZ, 1973; INGOLD, 2014).</w:t>
      </w:r>
      <w:r>
        <w:fldChar w:fldCharType="end"/>
      </w:r>
      <w:bookmarkEnd w:id="24"/>
    </w:p>
    <w:p w14:paraId="137F2595" w14:textId="5159F602" w:rsidR="006E470D" w:rsidRDefault="00000000">
      <w:pPr>
        <w:ind w:firstLine="851"/>
      </w:pPr>
      <w:r>
        <w:rPr>
          <w:color w:val="000000" w:themeColor="text1"/>
          <w:shd w:val="clear" w:color="auto" w:fill="FFFFFF"/>
        </w:rPr>
        <w:t>Desde a década de 1990, a introdução e desenvolvimento da Rede Mundial de Computadores (</w:t>
      </w:r>
      <w:r w:rsidRPr="00585B0D">
        <w:rPr>
          <w:i/>
          <w:iCs/>
          <w:color w:val="000000" w:themeColor="text1"/>
          <w:shd w:val="clear" w:color="auto" w:fill="FFFFFF"/>
        </w:rPr>
        <w:t>World Wide Web</w:t>
      </w:r>
      <w:r>
        <w:rPr>
          <w:color w:val="000000" w:themeColor="text1"/>
          <w:shd w:val="clear" w:color="auto" w:fill="FFFFFF"/>
        </w:rPr>
        <w:t>) e a extensão dos espaços virtuais promovida pela</w:t>
      </w:r>
      <w:r w:rsidR="00126F40">
        <w:rPr>
          <w:color w:val="000000" w:themeColor="text1"/>
          <w:shd w:val="clear" w:color="auto" w:fill="FFFFFF"/>
        </w:rPr>
        <w:t>s</w:t>
      </w:r>
      <w:r>
        <w:rPr>
          <w:color w:val="000000" w:themeColor="text1"/>
          <w:shd w:val="clear" w:color="auto" w:fill="FFFFFF"/>
        </w:rPr>
        <w:t xml:space="preserve"> tecnologia</w:t>
      </w:r>
      <w:r w:rsidR="00126F40">
        <w:rPr>
          <w:color w:val="000000" w:themeColor="text1"/>
          <w:shd w:val="clear" w:color="auto" w:fill="FFFFFF"/>
        </w:rPr>
        <w:t>s</w:t>
      </w:r>
      <w:r>
        <w:rPr>
          <w:color w:val="000000" w:themeColor="text1"/>
          <w:shd w:val="clear" w:color="auto" w:fill="FFFFFF"/>
        </w:rPr>
        <w:t xml:space="preserve"> </w:t>
      </w:r>
      <w:r w:rsidR="00126F40">
        <w:rPr>
          <w:color w:val="000000" w:themeColor="text1"/>
          <w:shd w:val="clear" w:color="auto" w:fill="FFFFFF"/>
        </w:rPr>
        <w:t>contemporâneas</w:t>
      </w:r>
      <w:r>
        <w:rPr>
          <w:color w:val="000000" w:themeColor="text1"/>
          <w:shd w:val="clear" w:color="auto" w:fill="FFFFFF"/>
        </w:rPr>
        <w:t xml:space="preserve"> tiveram um impacto sem precedentes sobre </w:t>
      </w:r>
      <w:r w:rsidR="00126F40">
        <w:rPr>
          <w:color w:val="000000" w:themeColor="text1"/>
          <w:shd w:val="clear" w:color="auto" w:fill="FFFFFF"/>
        </w:rPr>
        <w:t>diversos</w:t>
      </w:r>
      <w:r>
        <w:rPr>
          <w:color w:val="000000" w:themeColor="text1"/>
          <w:shd w:val="clear" w:color="auto" w:fill="FFFFFF"/>
        </w:rPr>
        <w:t xml:space="preserve"> aspectos da vida humana, incluindo </w:t>
      </w:r>
      <w:r w:rsidR="00126F40">
        <w:rPr>
          <w:color w:val="000000" w:themeColor="text1"/>
          <w:shd w:val="clear" w:color="auto" w:fill="FFFFFF"/>
        </w:rPr>
        <w:t xml:space="preserve">a </w:t>
      </w:r>
      <w:r>
        <w:rPr>
          <w:color w:val="000000" w:themeColor="text1"/>
          <w:shd w:val="clear" w:color="auto" w:fill="FFFFFF"/>
        </w:rPr>
        <w:t xml:space="preserve">educação, </w:t>
      </w:r>
      <w:r w:rsidR="00126F40">
        <w:rPr>
          <w:color w:val="000000" w:themeColor="text1"/>
          <w:shd w:val="clear" w:color="auto" w:fill="FFFFFF"/>
        </w:rPr>
        <w:t xml:space="preserve">a </w:t>
      </w:r>
      <w:r>
        <w:rPr>
          <w:color w:val="000000" w:themeColor="text1"/>
          <w:shd w:val="clear" w:color="auto" w:fill="FFFFFF"/>
        </w:rPr>
        <w:t xml:space="preserve">música, </w:t>
      </w:r>
      <w:r w:rsidR="00126F40">
        <w:rPr>
          <w:color w:val="000000" w:themeColor="text1"/>
          <w:shd w:val="clear" w:color="auto" w:fill="FFFFFF"/>
        </w:rPr>
        <w:t xml:space="preserve">a </w:t>
      </w:r>
      <w:r>
        <w:rPr>
          <w:color w:val="000000" w:themeColor="text1"/>
          <w:shd w:val="clear" w:color="auto" w:fill="FFFFFF"/>
        </w:rPr>
        <w:t xml:space="preserve">pesquisa e, consequentemente, as estratégias </w:t>
      </w:r>
      <w:r w:rsidR="00126F40">
        <w:rPr>
          <w:color w:val="000000" w:themeColor="text1"/>
          <w:shd w:val="clear" w:color="auto" w:fill="FFFFFF"/>
        </w:rPr>
        <w:t>utilizadas</w:t>
      </w:r>
      <w:r>
        <w:rPr>
          <w:color w:val="000000" w:themeColor="text1"/>
          <w:shd w:val="clear" w:color="auto" w:fill="FFFFFF"/>
        </w:rPr>
        <w:t xml:space="preserve"> para </w:t>
      </w:r>
      <w:r w:rsidR="00126F40">
        <w:rPr>
          <w:color w:val="000000" w:themeColor="text1"/>
          <w:shd w:val="clear" w:color="auto" w:fill="FFFFFF"/>
        </w:rPr>
        <w:t xml:space="preserve">a realização de </w:t>
      </w:r>
      <w:r>
        <w:rPr>
          <w:color w:val="000000" w:themeColor="text1"/>
          <w:shd w:val="clear" w:color="auto" w:fill="FFFFFF"/>
        </w:rPr>
        <w:t xml:space="preserve">etnografias </w:t>
      </w:r>
      <w:r>
        <w:fldChar w:fldCharType="begin"/>
      </w:r>
      <w:r w:rsidR="00585B0D">
        <w:instrText xml:space="preserve"> ADDIN ZOTERO_ITEM CSL_CITATION {"citationID":"EXR5y8ZR","properties":{"formattedCitation":"(KOZINETS, Robert ., 2015; KOZINETS, Robert V., 2002)","plainCitation":"(KOZINETS, Robert ., 2015; KOZINETS, Robert V., 2002)","dontUpdate":true,"noteIndex":0},"citationItems":[{"id":939,"uris":["http://zotero.org/users/6084173/items/D67R2IV2"],"itemData":{"id":939,"type":"book","event-place":"London","publisher":"SAGE","publisher-place":"London","title":"Netnography: Redefined.","author":[{"family":"Kozinets","given":"Robert ."}],"issued":{"date-parts":[["2015"]]}},"label":"page"},{"id":940,"uris":["http://zotero.org/users/6084173/items/KG6KXEU2"],"itemData":{"id":940,"type":"article-journal","container-title":"Journal of Marketing Research,","issue":"1","page":"61-72.","title":"The Field Behind the Screen: Using Netnography for Marketing Research in Online Communities","URL":"https://journals.sagepub.com/doi/full/10.1509/jmkr.39.1.61.18935","volume":"39","author":[{"family":"Kozinets","given":"Robert V."}],"issued":{"date-parts":[["2002"]]}},"label":"page"}],"schema":"https://github.com/citation-style-language/schema/raw/master/csl-citation.json"} </w:instrText>
      </w:r>
      <w:r>
        <w:fldChar w:fldCharType="separate"/>
      </w:r>
      <w:bookmarkStart w:id="25" w:name="Bookmark23"/>
      <w:r>
        <w:rPr>
          <w:color w:val="000000" w:themeColor="text1"/>
          <w:shd w:val="clear" w:color="auto" w:fill="FFFFFF"/>
        </w:rPr>
        <w:t>(KOZINETS, 2015; 2002</w:t>
      </w:r>
      <w:r>
        <w:fldChar w:fldCharType="end"/>
      </w:r>
      <w:bookmarkEnd w:id="25"/>
      <w:r>
        <w:rPr>
          <w:color w:val="000000" w:themeColor="text1"/>
          <w:shd w:val="clear" w:color="auto" w:fill="FFFFFF"/>
        </w:rPr>
        <w:t xml:space="preserve">; HINE, </w:t>
      </w:r>
      <w:r>
        <w:fldChar w:fldCharType="begin"/>
      </w:r>
      <w:r w:rsidR="00585B0D">
        <w:instrText xml:space="preserve"> ADDIN ZOTERO_ITEM CSL_CITATION {"citationID":"Q5kJNAvt","properties":{"formattedCitation":"(HINE, 2000)","plainCitation":"(HINE, 2000)","dontUpdate":true,"noteIndex":0},"citationItems":[{"id":937,"uris":["http://zotero.org/users/6084173/items/7VW5U8E4"],"itemData":{"id":937,"type":"book","event-place":"London, Thousand Oaks, New Delhi:","publisher":"Sage","publisher-place":"London, Thousand Oaks, New Delhi:","title":"Virtual ethnography.","author":[{"family":"Hine","given":"C."}],"issued":{"date-parts":[["2000"]]}}}],"schema":"https://github.com/citation-style-language/schema/raw/master/csl-citation.json"} </w:instrText>
      </w:r>
      <w:r>
        <w:fldChar w:fldCharType="separate"/>
      </w:r>
      <w:bookmarkStart w:id="26" w:name="Bookmark24"/>
      <w:r>
        <w:rPr>
          <w:color w:val="000000" w:themeColor="text1"/>
          <w:shd w:val="clear" w:color="auto" w:fill="FFFFFF"/>
        </w:rPr>
        <w:t>2000)</w:t>
      </w:r>
      <w:r>
        <w:fldChar w:fldCharType="end"/>
      </w:r>
      <w:bookmarkEnd w:id="26"/>
      <w:r>
        <w:rPr>
          <w:color w:val="000000" w:themeColor="text1"/>
          <w:shd w:val="clear" w:color="auto" w:fill="FFFFFF"/>
        </w:rPr>
        <w:t xml:space="preserve">. </w:t>
      </w:r>
    </w:p>
    <w:p w14:paraId="0FD180DA" w14:textId="2A14833A" w:rsidR="006E470D" w:rsidRDefault="00000000">
      <w:pPr>
        <w:ind w:firstLine="851"/>
        <w:rPr>
          <w:color w:val="000000" w:themeColor="text1"/>
          <w:highlight w:val="white"/>
        </w:rPr>
      </w:pPr>
      <w:r>
        <w:rPr>
          <w:color w:val="000000" w:themeColor="text1"/>
          <w:shd w:val="clear" w:color="auto" w:fill="FFFFFF"/>
        </w:rPr>
        <w:t xml:space="preserve">Levando em consideração essa realidade, este projeto de pesquisa foi realizado em duas comunidades negras brasileiras com base em uma etnografia que abrange tanto o trabalho de campo presencial quanto a produção de dados via uma etnografia virtual. Embora a abordagem da pesquisa já previa uma combinação de </w:t>
      </w:r>
      <w:r w:rsidR="00A4482B">
        <w:rPr>
          <w:color w:val="000000" w:themeColor="text1"/>
          <w:shd w:val="clear" w:color="auto" w:fill="FFFFFF"/>
        </w:rPr>
        <w:t xml:space="preserve">estratégias metodológicas </w:t>
      </w:r>
      <w:r>
        <w:rPr>
          <w:color w:val="000000" w:themeColor="text1"/>
          <w:shd w:val="clear" w:color="auto" w:fill="FFFFFF"/>
        </w:rPr>
        <w:t xml:space="preserve">de pesquisa presencial e virtual, a partir de março de 2020, </w:t>
      </w:r>
      <w:r w:rsidR="00A4482B">
        <w:rPr>
          <w:color w:val="000000" w:themeColor="text1"/>
          <w:shd w:val="clear" w:color="auto" w:fill="FFFFFF"/>
        </w:rPr>
        <w:t xml:space="preserve">essa </w:t>
      </w:r>
      <w:r>
        <w:rPr>
          <w:color w:val="000000" w:themeColor="text1"/>
          <w:shd w:val="clear" w:color="auto" w:fill="FFFFFF"/>
        </w:rPr>
        <w:t>últim</w:t>
      </w:r>
      <w:r w:rsidR="00A4482B">
        <w:rPr>
          <w:color w:val="000000" w:themeColor="text1"/>
          <w:shd w:val="clear" w:color="auto" w:fill="FFFFFF"/>
        </w:rPr>
        <w:t>a</w:t>
      </w:r>
      <w:r>
        <w:rPr>
          <w:color w:val="000000" w:themeColor="text1"/>
          <w:shd w:val="clear" w:color="auto" w:fill="FFFFFF"/>
        </w:rPr>
        <w:t xml:space="preserve"> ganhou mais evidência no projeto de pesquisa</w:t>
      </w:r>
      <w:r w:rsidR="00A4482B">
        <w:rPr>
          <w:color w:val="000000" w:themeColor="text1"/>
          <w:shd w:val="clear" w:color="auto" w:fill="FFFFFF"/>
        </w:rPr>
        <w:t>,</w:t>
      </w:r>
      <w:r>
        <w:rPr>
          <w:color w:val="000000" w:themeColor="text1"/>
          <w:shd w:val="clear" w:color="auto" w:fill="FFFFFF"/>
        </w:rPr>
        <w:t xml:space="preserve"> devido à necessidade de isolamento social </w:t>
      </w:r>
      <w:r w:rsidR="00A4482B">
        <w:rPr>
          <w:color w:val="000000" w:themeColor="text1"/>
          <w:shd w:val="clear" w:color="auto" w:fill="FFFFFF"/>
        </w:rPr>
        <w:t>decorrente da</w:t>
      </w:r>
      <w:r>
        <w:rPr>
          <w:color w:val="000000" w:themeColor="text1"/>
          <w:shd w:val="clear" w:color="auto" w:fill="FFFFFF"/>
        </w:rPr>
        <w:t xml:space="preserve"> pandemia de COVID-19.</w:t>
      </w:r>
    </w:p>
    <w:p w14:paraId="7348D5C0" w14:textId="54B48333" w:rsidR="006E470D" w:rsidRDefault="00000000">
      <w:pPr>
        <w:ind w:firstLine="851"/>
        <w:rPr>
          <w:color w:val="000000" w:themeColor="text1"/>
          <w:highlight w:val="white"/>
        </w:rPr>
      </w:pPr>
      <w:r>
        <w:rPr>
          <w:color w:val="000000" w:themeColor="text1"/>
          <w:shd w:val="clear" w:color="auto" w:fill="FFFFFF"/>
        </w:rPr>
        <w:t xml:space="preserve">Sob essas perspectivas, a pesquisa etnográfica realizada nas duas comunidades pesquisadas abrangeu os seguintes procedimentos de </w:t>
      </w:r>
      <w:r w:rsidR="00363873">
        <w:rPr>
          <w:color w:val="000000" w:themeColor="text1"/>
          <w:shd w:val="clear" w:color="auto" w:fill="FFFFFF"/>
        </w:rPr>
        <w:t>produção/</w:t>
      </w:r>
      <w:r>
        <w:rPr>
          <w:color w:val="000000" w:themeColor="text1"/>
          <w:shd w:val="clear" w:color="auto" w:fill="FFFFFF"/>
        </w:rPr>
        <w:t xml:space="preserve">coleta de </w:t>
      </w:r>
      <w:r w:rsidR="00363873">
        <w:rPr>
          <w:color w:val="000000" w:themeColor="text1"/>
          <w:shd w:val="clear" w:color="auto" w:fill="FFFFFF"/>
        </w:rPr>
        <w:t>informações/</w:t>
      </w:r>
      <w:r>
        <w:rPr>
          <w:color w:val="000000" w:themeColor="text1"/>
          <w:shd w:val="clear" w:color="auto" w:fill="FFFFFF"/>
        </w:rPr>
        <w:t>dados:</w:t>
      </w:r>
    </w:p>
    <w:p w14:paraId="4C3D2D8C" w14:textId="0A98FB9F" w:rsidR="006E470D" w:rsidRDefault="00000000">
      <w:pPr>
        <w:pStyle w:val="PargrafodaLista"/>
        <w:numPr>
          <w:ilvl w:val="0"/>
          <w:numId w:val="3"/>
        </w:numPr>
      </w:pPr>
      <w:r>
        <w:rPr>
          <w:color w:val="000000" w:themeColor="text1"/>
          <w:shd w:val="clear" w:color="auto" w:fill="FFFFFF"/>
        </w:rPr>
        <w:t>Observação participante em apresentações musicais, oficinas, reuniões, aulas, palestras, mesas redondas e outras atividades musicais e educativo-musicais;</w:t>
      </w:r>
    </w:p>
    <w:p w14:paraId="62092501" w14:textId="28F3D91C" w:rsidR="006E470D" w:rsidRDefault="00000000">
      <w:pPr>
        <w:pStyle w:val="PargrafodaLista"/>
        <w:numPr>
          <w:ilvl w:val="0"/>
          <w:numId w:val="3"/>
        </w:numPr>
      </w:pPr>
      <w:r>
        <w:rPr>
          <w:color w:val="000000" w:themeColor="text1"/>
          <w:shd w:val="clear" w:color="auto" w:fill="FFFFFF"/>
        </w:rPr>
        <w:t>Entrevistas narrativas com os</w:t>
      </w:r>
      <w:r w:rsidR="00363873">
        <w:rPr>
          <w:color w:val="000000" w:themeColor="text1"/>
          <w:shd w:val="clear" w:color="auto" w:fill="FFFFFF"/>
        </w:rPr>
        <w:t>(as)</w:t>
      </w:r>
      <w:r>
        <w:rPr>
          <w:color w:val="000000" w:themeColor="text1"/>
          <w:shd w:val="clear" w:color="auto" w:fill="FFFFFF"/>
        </w:rPr>
        <w:t xml:space="preserve"> líderes das práticas musicais das comunidades;</w:t>
      </w:r>
    </w:p>
    <w:p w14:paraId="13DD8CB4" w14:textId="77777777" w:rsidR="006E470D" w:rsidRDefault="00000000">
      <w:pPr>
        <w:pStyle w:val="PargrafodaLista"/>
        <w:numPr>
          <w:ilvl w:val="0"/>
          <w:numId w:val="3"/>
        </w:numPr>
      </w:pPr>
      <w:r>
        <w:rPr>
          <w:color w:val="000000" w:themeColor="text1"/>
          <w:shd w:val="clear" w:color="auto" w:fill="FFFFFF"/>
        </w:rPr>
        <w:t>Entrevistas semiestruturadas com praticantes de música das comunidades;</w:t>
      </w:r>
    </w:p>
    <w:p w14:paraId="356B9A1A" w14:textId="77777777" w:rsidR="006E470D" w:rsidRDefault="00000000">
      <w:pPr>
        <w:pStyle w:val="PargrafodaLista"/>
        <w:numPr>
          <w:ilvl w:val="0"/>
          <w:numId w:val="3"/>
        </w:numPr>
      </w:pPr>
      <w:r>
        <w:rPr>
          <w:color w:val="000000" w:themeColor="text1"/>
          <w:shd w:val="clear" w:color="auto" w:fill="FFFFFF"/>
        </w:rPr>
        <w:t>Gravação de vídeo e fotografia de apresentações musicais e atividades de educação musical;</w:t>
      </w:r>
    </w:p>
    <w:p w14:paraId="7C03A092" w14:textId="77777777" w:rsidR="006E470D" w:rsidRDefault="00000000">
      <w:pPr>
        <w:pStyle w:val="PargrafodaLista"/>
        <w:numPr>
          <w:ilvl w:val="0"/>
          <w:numId w:val="3"/>
        </w:numPr>
      </w:pPr>
      <w:r>
        <w:rPr>
          <w:color w:val="000000" w:themeColor="text1"/>
          <w:shd w:val="clear" w:color="auto" w:fill="FFFFFF"/>
        </w:rPr>
        <w:t>Coleta de dados on-line, interação e conversas informais nas mídias sociais do grupo;</w:t>
      </w:r>
    </w:p>
    <w:p w14:paraId="32340C08" w14:textId="77777777" w:rsidR="006E470D" w:rsidRDefault="00000000">
      <w:pPr>
        <w:pStyle w:val="PargrafodaLista"/>
        <w:numPr>
          <w:ilvl w:val="0"/>
          <w:numId w:val="3"/>
        </w:numPr>
        <w:rPr>
          <w:color w:val="000000" w:themeColor="text1"/>
          <w:highlight w:val="white"/>
        </w:rPr>
      </w:pPr>
      <w:r>
        <w:rPr>
          <w:color w:val="000000" w:themeColor="text1"/>
          <w:shd w:val="clear" w:color="auto" w:fill="FFFFFF"/>
        </w:rPr>
        <w:t>Pesquisa documental online em sites, revistas, reportagens e outras fontes digitais com informações sobre as comunidades e suas atividades musicais.</w:t>
      </w:r>
    </w:p>
    <w:p w14:paraId="11BE66A7" w14:textId="77777777" w:rsidR="006E470D" w:rsidRDefault="006E470D">
      <w:pPr>
        <w:rPr>
          <w:color w:val="000000" w:themeColor="text1"/>
          <w:highlight w:val="white"/>
        </w:rPr>
      </w:pPr>
    </w:p>
    <w:p w14:paraId="092D1E53" w14:textId="77777777" w:rsidR="0004543E" w:rsidRDefault="0004543E">
      <w:pPr>
        <w:ind w:firstLine="0"/>
        <w:rPr>
          <w:b/>
          <w:bCs/>
          <w:sz w:val="28"/>
          <w:szCs w:val="28"/>
        </w:rPr>
      </w:pPr>
    </w:p>
    <w:p w14:paraId="422E9438" w14:textId="77777777" w:rsidR="0004543E" w:rsidRDefault="0004543E">
      <w:pPr>
        <w:ind w:firstLine="0"/>
        <w:rPr>
          <w:b/>
          <w:bCs/>
          <w:sz w:val="28"/>
          <w:szCs w:val="28"/>
        </w:rPr>
      </w:pPr>
    </w:p>
    <w:p w14:paraId="0BDC4DB2" w14:textId="77777777" w:rsidR="0004543E" w:rsidRDefault="0004543E">
      <w:pPr>
        <w:ind w:firstLine="0"/>
        <w:rPr>
          <w:b/>
          <w:bCs/>
          <w:sz w:val="28"/>
          <w:szCs w:val="28"/>
        </w:rPr>
      </w:pPr>
    </w:p>
    <w:p w14:paraId="5074BCAE" w14:textId="5C85961A" w:rsidR="006E470D" w:rsidRDefault="00000000">
      <w:pPr>
        <w:ind w:firstLine="0"/>
        <w:rPr>
          <w:b/>
          <w:bCs/>
          <w:sz w:val="28"/>
          <w:szCs w:val="28"/>
        </w:rPr>
      </w:pPr>
      <w:r>
        <w:rPr>
          <w:b/>
          <w:bCs/>
          <w:sz w:val="28"/>
          <w:szCs w:val="28"/>
        </w:rPr>
        <w:lastRenderedPageBreak/>
        <w:t>Educação Musical Popular em duas Comunidades Negras do Nordeste do Brasil</w:t>
      </w:r>
    </w:p>
    <w:p w14:paraId="297738E7" w14:textId="77777777" w:rsidR="006E470D" w:rsidRDefault="006E470D"/>
    <w:p w14:paraId="5DCEB9A7" w14:textId="77777777" w:rsidR="006E470D" w:rsidRDefault="00000000">
      <w:pPr>
        <w:ind w:firstLine="851"/>
        <w:rPr>
          <w:color w:val="000000" w:themeColor="text1"/>
          <w:highlight w:val="white"/>
        </w:rPr>
      </w:pPr>
      <w:r>
        <w:t>Como resultado da pesquisa, analiso, a partir desta parte do trabalho, características da educação musical popular em dois grupos musicais afro-brasileiros de duas comunidades do Nordeste. Essas expressões sintetizam bem diversas características que constituem a formação em música no contexto de comunidades negras do Brasil, especialmente na região Nordeste do país.</w:t>
      </w:r>
    </w:p>
    <w:p w14:paraId="5EB51D4C" w14:textId="77777777" w:rsidR="006E470D" w:rsidRDefault="006E470D"/>
    <w:p w14:paraId="6531E072" w14:textId="77777777" w:rsidR="006E470D" w:rsidRDefault="00000000">
      <w:pPr>
        <w:ind w:firstLine="0"/>
        <w:rPr>
          <w:b/>
          <w:bCs/>
        </w:rPr>
      </w:pPr>
      <w:r>
        <w:rPr>
          <w:b/>
          <w:bCs/>
        </w:rPr>
        <w:t>Coco de Roda e Ciranda no Novo Quilombo</w:t>
      </w:r>
    </w:p>
    <w:p w14:paraId="457C6E93" w14:textId="6FFAFE64" w:rsidR="006E470D" w:rsidRDefault="00000000">
      <w:pPr>
        <w:ind w:firstLine="851"/>
        <w:rPr>
          <w:color w:val="000000" w:themeColor="text1"/>
          <w:highlight w:val="white"/>
        </w:rPr>
      </w:pPr>
      <w:r>
        <w:t xml:space="preserve">Novo Quilombo é uma comunidade quilombola </w:t>
      </w:r>
      <w:r w:rsidR="00B82063">
        <w:t xml:space="preserve">do </w:t>
      </w:r>
      <w:r>
        <w:t>estado da Paraíba. As comunidades quilombolas são assentamentos em áreas rurais, inicialmente estabelecidos por escravizados que fugiam de seus cativeiros. Portanto, as pessoas que ali vivem são, em geral, descendentes de pessoas escravizadas. No Brasil, as terras quilombolas oficiais são áreas preservadas e protegidas pelo governo.</w:t>
      </w:r>
    </w:p>
    <w:p w14:paraId="51AACC3A" w14:textId="77777777" w:rsidR="006E470D" w:rsidRDefault="00000000">
      <w:pPr>
        <w:ind w:firstLine="851"/>
      </w:pPr>
      <w:r>
        <w:t xml:space="preserve">“Coco de Roda” e “Ciranda” são as práticas musicais de maior destaque historicamente realizadas na comunidade. Geralmente são praticadas em festas, comemorações locais ou quaisquer outras apresentações públicas. Essas expressões culturais englobam música e dança de forma indissociável. Para saber um pouco sobre a performance “Coco de Roda” e “Ciranda” do “Novo Quilombo”, confira os vídeos aqui linkados: </w:t>
      </w:r>
      <w:hyperlink r:id="rId7">
        <w:r>
          <w:rPr>
            <w:rStyle w:val="InternetLink"/>
          </w:rPr>
          <w:t>vídeo 1</w:t>
        </w:r>
      </w:hyperlink>
      <w:r>
        <w:t xml:space="preserve"> e </w:t>
      </w:r>
      <w:hyperlink r:id="rId8">
        <w:r>
          <w:rPr>
            <w:rStyle w:val="InternetLink"/>
          </w:rPr>
          <w:t>vídeo 2</w:t>
        </w:r>
      </w:hyperlink>
      <w:r>
        <w:t>.</w:t>
      </w:r>
    </w:p>
    <w:p w14:paraId="2069AA35" w14:textId="77777777" w:rsidR="006E470D" w:rsidRDefault="006E470D">
      <w:pPr>
        <w:ind w:firstLine="0"/>
        <w:rPr>
          <w:b/>
          <w:bCs/>
        </w:rPr>
      </w:pPr>
    </w:p>
    <w:p w14:paraId="10B384A1" w14:textId="77777777" w:rsidR="006E470D" w:rsidRDefault="00000000">
      <w:pPr>
        <w:ind w:firstLine="0"/>
        <w:rPr>
          <w:b/>
          <w:bCs/>
        </w:rPr>
      </w:pPr>
      <w:r>
        <w:rPr>
          <w:b/>
          <w:bCs/>
        </w:rPr>
        <w:t>Afoxé Ará Omim no bairro Vasco da Gama em Recife</w:t>
      </w:r>
    </w:p>
    <w:p w14:paraId="51F3D201" w14:textId="558221A4" w:rsidR="006E470D" w:rsidRDefault="00000000">
      <w:pPr>
        <w:ind w:firstLine="851"/>
        <w:rPr>
          <w:color w:val="000000" w:themeColor="text1"/>
          <w:highlight w:val="white"/>
        </w:rPr>
      </w:pPr>
      <w:r>
        <w:t xml:space="preserve">Afoxé é uma prática musical afro-brasileira criada no Brasil </w:t>
      </w:r>
      <w:r w:rsidR="00BD0CB5">
        <w:t xml:space="preserve">desde, pelo menos, o </w:t>
      </w:r>
      <w:r>
        <w:t>século XIX, a partir de religiões e heranças afro-brasileiras como um todo. Consequentemente, os traços musicais do Afoxé (instrumentos, ritmo, canções, letras, estética da voz, dança e vestimenta</w:t>
      </w:r>
      <w:r w:rsidR="00BD0CB5">
        <w:t>s</w:t>
      </w:r>
      <w:r>
        <w:t>) incorporaram influências e características de diferentes expressões musicais da diáspora africana. Historicamente, sua atuação musical é crítica e engajada em movimentos negros e iniciativas antirracistas.</w:t>
      </w:r>
    </w:p>
    <w:p w14:paraId="11CC4F13" w14:textId="5AD0F804" w:rsidR="006E470D" w:rsidRDefault="00000000">
      <w:pPr>
        <w:ind w:firstLine="851"/>
      </w:pPr>
      <w:r>
        <w:t xml:space="preserve">O Afoxé Ará Omim é um Grupo Afoxé do Vasco da Gama, um bairro negro periférico da cidade do Recife. Em sua música, o Afoxé Ará Omim combina ancestralidade, visão positiva </w:t>
      </w:r>
      <w:r>
        <w:lastRenderedPageBreak/>
        <w:t xml:space="preserve">do povo negro e crítica social sobre escravidão, racismo e exclusão de comunidades negras e marginalizadas no país. Para Lourival Santos, Presidente do Grupo: “Ará Omim é </w:t>
      </w:r>
      <w:r w:rsidR="00E66934">
        <w:t xml:space="preserve">uma </w:t>
      </w:r>
      <w:r>
        <w:t>extensão d</w:t>
      </w:r>
      <w:r w:rsidR="00E66934">
        <w:t>a</w:t>
      </w:r>
      <w:r>
        <w:t xml:space="preserve"> comunidade, </w:t>
      </w:r>
      <w:r w:rsidR="00E66934">
        <w:t xml:space="preserve">da </w:t>
      </w:r>
      <w:r>
        <w:t xml:space="preserve">religião, </w:t>
      </w:r>
      <w:r w:rsidR="00E66934">
        <w:t xml:space="preserve">da </w:t>
      </w:r>
      <w:r>
        <w:t xml:space="preserve">ancestralidade, </w:t>
      </w:r>
      <w:r w:rsidR="00E66934">
        <w:t xml:space="preserve">da </w:t>
      </w:r>
      <w:r>
        <w:t xml:space="preserve">resistência negra e social” (Santos, 2019). Uma amostra da performance musical </w:t>
      </w:r>
      <w:r w:rsidR="00E66934">
        <w:t xml:space="preserve">do </w:t>
      </w:r>
      <w:r>
        <w:t xml:space="preserve">Afoxé Ará Omim está disponível neste vídeo etnográfico: </w:t>
      </w:r>
      <w:hyperlink r:id="rId9">
        <w:r>
          <w:rPr>
            <w:rStyle w:val="InternetLink"/>
          </w:rPr>
          <w:t>vídeo 3</w:t>
        </w:r>
      </w:hyperlink>
    </w:p>
    <w:p w14:paraId="66025627" w14:textId="77777777" w:rsidR="006E470D" w:rsidRDefault="006E470D"/>
    <w:p w14:paraId="02B01699" w14:textId="1DC79423" w:rsidR="006E470D" w:rsidRDefault="00000000">
      <w:pPr>
        <w:ind w:firstLine="0"/>
        <w:rPr>
          <w:b/>
          <w:bCs/>
        </w:rPr>
      </w:pPr>
      <w:r>
        <w:rPr>
          <w:b/>
          <w:bCs/>
        </w:rPr>
        <w:t xml:space="preserve">Educação musical popular </w:t>
      </w:r>
      <w:r w:rsidR="005B5327">
        <w:rPr>
          <w:b/>
          <w:bCs/>
        </w:rPr>
        <w:t xml:space="preserve">nas duas </w:t>
      </w:r>
      <w:r>
        <w:rPr>
          <w:b/>
          <w:bCs/>
        </w:rPr>
        <w:t>comunidades</w:t>
      </w:r>
      <w:r w:rsidR="005B5327">
        <w:rPr>
          <w:b/>
          <w:bCs/>
        </w:rPr>
        <w:t xml:space="preserve"> pesquisadas</w:t>
      </w:r>
    </w:p>
    <w:p w14:paraId="385FABCC" w14:textId="77777777" w:rsidR="006E470D" w:rsidRDefault="00000000">
      <w:pPr>
        <w:ind w:firstLine="851"/>
        <w:rPr>
          <w:color w:val="000000" w:themeColor="text1"/>
          <w:highlight w:val="white"/>
        </w:rPr>
      </w:pPr>
      <w:r>
        <w:t>A educação musical nessas comunidades é fundamentalmente um ato de amor e, também, uma revolução, como proposto por Freire (1994, 2005a, 2005b).</w:t>
      </w:r>
      <w:r>
        <w:rPr>
          <w:color w:val="000000" w:themeColor="text1"/>
          <w:shd w:val="clear" w:color="auto" w:fill="FFFFFF"/>
        </w:rPr>
        <w:t xml:space="preserve"> </w:t>
      </w:r>
      <w:r>
        <w:t>Para a Mestra Ana, liderança do Coco de Roda e da Ciranda do Novo Quilombo:</w:t>
      </w:r>
    </w:p>
    <w:p w14:paraId="494E7E23" w14:textId="77777777" w:rsidR="006E470D" w:rsidRDefault="00000000">
      <w:pPr>
        <w:spacing w:before="240" w:after="360" w:line="240" w:lineRule="auto"/>
        <w:ind w:left="2268" w:firstLine="0"/>
        <w:rPr>
          <w:i/>
          <w:iCs/>
          <w:sz w:val="22"/>
          <w:szCs w:val="22"/>
        </w:rPr>
      </w:pPr>
      <w:r>
        <w:rPr>
          <w:i/>
          <w:iCs/>
          <w:sz w:val="22"/>
          <w:szCs w:val="22"/>
        </w:rPr>
        <w:t>Nos divertimos muito cantando, tocando e dançando. Nós vivemos e amamos nossa música e cultura. Mas quando e onde estivermos tocando, estamos denunciando a escravidão, combatendo o preconceito e mostrando a beleza do nosso povo e da nossa cultura. (Mestra Ana, 2019).</w:t>
      </w:r>
    </w:p>
    <w:p w14:paraId="6349EB11" w14:textId="41C118DC" w:rsidR="006E470D" w:rsidRDefault="00000000">
      <w:pPr>
        <w:ind w:firstLine="851"/>
        <w:rPr>
          <w:color w:val="000000" w:themeColor="text1"/>
          <w:highlight w:val="white"/>
        </w:rPr>
      </w:pPr>
      <w:r>
        <w:t>Nesta mesma perspectiva, falando sobre a religião afro-brasileira, o Presidente do Afoxé Ará Omim enfatiz</w:t>
      </w:r>
      <w:r w:rsidR="00F0761A">
        <w:t>a</w:t>
      </w:r>
      <w:r>
        <w:t xml:space="preserve">: </w:t>
      </w:r>
      <w:r>
        <w:rPr>
          <w:i/>
          <w:iCs/>
        </w:rPr>
        <w:t>“as pessoas tinham visões horríveis de nossa religiosidade. Diziam os nomes mais terríveis. Isso só nos motivou, ainda mais, a continuar e mostrar o quão lindo é o nosso axé.”</w:t>
      </w:r>
      <w:r>
        <w:t xml:space="preserve"> (Santos, 2019).</w:t>
      </w:r>
    </w:p>
    <w:p w14:paraId="25CBC9AA" w14:textId="107FD467" w:rsidR="006E470D" w:rsidRDefault="00000000">
      <w:pPr>
        <w:ind w:firstLine="851"/>
        <w:rPr>
          <w:color w:val="000000" w:themeColor="text1"/>
          <w:highlight w:val="white"/>
        </w:rPr>
      </w:pPr>
      <w:r>
        <w:t>As experiências etnográficas e os resultados da pesquisa mostram que a educação musical popular baseada na</w:t>
      </w:r>
      <w:r w:rsidR="00F0761A">
        <w:t>s singularidades de cada</w:t>
      </w:r>
      <w:r>
        <w:t xml:space="preserve"> comunidade</w:t>
      </w:r>
      <w:r w:rsidR="00F0761A">
        <w:t>,</w:t>
      </w:r>
      <w:r>
        <w:t xml:space="preserve"> nesses contextos culturais</w:t>
      </w:r>
      <w:r w:rsidR="00F0761A">
        <w:t>,</w:t>
      </w:r>
      <w:r>
        <w:t xml:space="preserve"> é uma forma de manter vivas </w:t>
      </w:r>
      <w:r w:rsidR="00F0761A">
        <w:t xml:space="preserve">suas </w:t>
      </w:r>
      <w:r>
        <w:t xml:space="preserve">tradições; uma estratégia de ressignificação e atualização de suas práticas e vínculos sociais; um compromisso educacional com </w:t>
      </w:r>
      <w:r w:rsidR="00F0761A">
        <w:t>a formação de pessoas baseada na</w:t>
      </w:r>
      <w:r>
        <w:t xml:space="preserve"> ancestralidade e o vigor da cultura negra; e um esforço vital para construir consciência racial e resistência cultural.</w:t>
      </w:r>
    </w:p>
    <w:p w14:paraId="1604341C" w14:textId="77777777" w:rsidR="006E470D" w:rsidRDefault="006E470D"/>
    <w:p w14:paraId="3A4FD63C" w14:textId="77777777" w:rsidR="006E470D" w:rsidRDefault="00000000">
      <w:pPr>
        <w:ind w:firstLine="0"/>
        <w:rPr>
          <w:b/>
          <w:bCs/>
        </w:rPr>
      </w:pPr>
      <w:r>
        <w:rPr>
          <w:b/>
          <w:bCs/>
        </w:rPr>
        <w:t>Objetivos da educação musical</w:t>
      </w:r>
    </w:p>
    <w:p w14:paraId="23DAA140" w14:textId="2104747D" w:rsidR="006E470D" w:rsidRDefault="00000000">
      <w:pPr>
        <w:ind w:firstLine="851"/>
        <w:rPr>
          <w:color w:val="000000" w:themeColor="text1"/>
          <w:highlight w:val="white"/>
        </w:rPr>
      </w:pPr>
      <w:r>
        <w:t xml:space="preserve">Todo o ensino e aprendizagem de música nessas comunidades se concentra, de forma indissociável: na aquisição de habilidades musicais (tocar, cantar e dançar); na compreensão dos significados e dos sentidos de suas apresentações musicais culturais; na celebração e incorporação de sua ancestralidade a suas práticas musicais; e </w:t>
      </w:r>
      <w:r w:rsidR="00B55066">
        <w:t xml:space="preserve">no </w:t>
      </w:r>
      <w:r>
        <w:t>conhecimento, questionamento e reação ao racismo estrutural na atualidade.</w:t>
      </w:r>
    </w:p>
    <w:p w14:paraId="1568EBD8" w14:textId="77777777" w:rsidR="006E470D" w:rsidRDefault="00000000">
      <w:pPr>
        <w:spacing w:before="240" w:after="360" w:line="240" w:lineRule="auto"/>
        <w:ind w:left="2275" w:firstLine="0"/>
        <w:rPr>
          <w:i/>
          <w:iCs/>
          <w:color w:val="000000" w:themeColor="text1"/>
          <w:sz w:val="22"/>
          <w:szCs w:val="22"/>
          <w:highlight w:val="white"/>
        </w:rPr>
      </w:pPr>
      <w:r>
        <w:rPr>
          <w:i/>
          <w:iCs/>
          <w:sz w:val="22"/>
          <w:szCs w:val="22"/>
        </w:rPr>
        <w:lastRenderedPageBreak/>
        <w:t>Ensinamos nossa música para ensinar nossa história, lutas e resistência.” (Mestra Ana, 2020)</w:t>
      </w:r>
    </w:p>
    <w:p w14:paraId="752C7DE7" w14:textId="620B2065" w:rsidR="006E470D" w:rsidRDefault="00000000">
      <w:pPr>
        <w:spacing w:before="240" w:after="360" w:line="240" w:lineRule="auto"/>
        <w:ind w:left="2275" w:firstLine="0"/>
      </w:pPr>
      <w:r>
        <w:rPr>
          <w:i/>
          <w:iCs/>
          <w:sz w:val="22"/>
          <w:szCs w:val="22"/>
        </w:rPr>
        <w:t xml:space="preserve">Aprender a cantar, tocar e dançar é fundamental. Mas o objetivo do ensino de música que promovemos é </w:t>
      </w:r>
      <w:r w:rsidR="00276B18">
        <w:rPr>
          <w:i/>
          <w:iCs/>
          <w:sz w:val="22"/>
          <w:szCs w:val="22"/>
        </w:rPr>
        <w:t xml:space="preserve">desenvolver </w:t>
      </w:r>
      <w:r>
        <w:rPr>
          <w:i/>
          <w:iCs/>
          <w:sz w:val="22"/>
          <w:szCs w:val="22"/>
        </w:rPr>
        <w:t xml:space="preserve">habilidades musicais integradas </w:t>
      </w:r>
      <w:r w:rsidR="00276B18">
        <w:rPr>
          <w:i/>
          <w:iCs/>
          <w:sz w:val="22"/>
          <w:szCs w:val="22"/>
        </w:rPr>
        <w:t xml:space="preserve">à promoção </w:t>
      </w:r>
      <w:r>
        <w:rPr>
          <w:i/>
          <w:iCs/>
          <w:sz w:val="22"/>
          <w:szCs w:val="22"/>
        </w:rPr>
        <w:t xml:space="preserve">da consciência racial e </w:t>
      </w:r>
      <w:r w:rsidR="00276B18">
        <w:rPr>
          <w:i/>
          <w:iCs/>
          <w:sz w:val="22"/>
          <w:szCs w:val="22"/>
        </w:rPr>
        <w:t xml:space="preserve">da </w:t>
      </w:r>
      <w:r>
        <w:rPr>
          <w:i/>
          <w:iCs/>
          <w:sz w:val="22"/>
          <w:szCs w:val="22"/>
        </w:rPr>
        <w:t xml:space="preserve">resistência cultural. (Lourival, 2020). </w:t>
      </w:r>
    </w:p>
    <w:p w14:paraId="46E70F36" w14:textId="77777777" w:rsidR="006E470D" w:rsidRDefault="00000000">
      <w:pPr>
        <w:ind w:firstLine="851"/>
        <w:rPr>
          <w:color w:val="000000" w:themeColor="text1"/>
          <w:highlight w:val="white"/>
        </w:rPr>
      </w:pPr>
      <w:r>
        <w:t>Esses objetivos estão interligados indissociavelmente a um grande conjunto de atividades pedagógicas. Mesmo quando o foco é uma habilidade musical baseada na performance, o conceito geral e as perspectivas críticas da educação musical popular fazem parte do objetivo da aprendizagem musical.</w:t>
      </w:r>
    </w:p>
    <w:p w14:paraId="293F740B" w14:textId="77777777" w:rsidR="006E470D" w:rsidRDefault="006E470D"/>
    <w:p w14:paraId="02539348" w14:textId="77777777" w:rsidR="006E470D" w:rsidRDefault="00000000">
      <w:pPr>
        <w:ind w:firstLine="0"/>
        <w:rPr>
          <w:b/>
          <w:bCs/>
        </w:rPr>
      </w:pPr>
      <w:r>
        <w:rPr>
          <w:b/>
          <w:bCs/>
        </w:rPr>
        <w:t>Conhecimentos e sabres educativo-musical</w:t>
      </w:r>
    </w:p>
    <w:p w14:paraId="5B45D6FE" w14:textId="1605B3F3" w:rsidR="006E470D" w:rsidRDefault="00000000">
      <w:pPr>
        <w:ind w:firstLine="851"/>
      </w:pPr>
      <w:r>
        <w:t>Nesse contexto cultural, a música é um fenômeno definido por um conceito amplo que engloba habilidades técnicas, aspectos sonoros e estéticos, coreografias, histórias e trajetórias do povo negro, consciência cultural e atitudes de resistência. Esse conjunto de conhecimento</w:t>
      </w:r>
      <w:r w:rsidR="008E6764">
        <w:t>s e saberes</w:t>
      </w:r>
      <w:r>
        <w:t xml:space="preserve"> amplos e transversais se desdobram em vários outros subtemas, que são trabalhados em diversas atividades musicais e culturais. </w:t>
      </w:r>
    </w:p>
    <w:p w14:paraId="2155C411" w14:textId="1B111F59" w:rsidR="006E470D" w:rsidRDefault="00000000">
      <w:pPr>
        <w:ind w:firstLine="851"/>
      </w:pPr>
      <w:r>
        <w:t>É importante mencionar que, independentemente do foco pedagógico central, todas as atividades devem incluir uma educação musical crítica e antirracista. Isso implica que</w:t>
      </w:r>
      <w:r w:rsidR="008E6764">
        <w:t>,</w:t>
      </w:r>
      <w:r>
        <w:t xml:space="preserve"> todo</w:t>
      </w:r>
      <w:r w:rsidR="008E6764">
        <w:t>s os conhecimentos e saberes</w:t>
      </w:r>
      <w:r>
        <w:t xml:space="preserve"> (musical, social e cultural) </w:t>
      </w:r>
      <w:r w:rsidR="008E6764">
        <w:t>são transversais e interrelacionados</w:t>
      </w:r>
      <w:r>
        <w:t xml:space="preserve">. </w:t>
      </w:r>
    </w:p>
    <w:p w14:paraId="724F78F8" w14:textId="77777777" w:rsidR="006E470D" w:rsidRDefault="00000000">
      <w:pPr>
        <w:spacing w:before="240" w:after="360" w:line="240" w:lineRule="auto"/>
        <w:ind w:left="2275" w:firstLine="0"/>
      </w:pPr>
      <w:r>
        <w:rPr>
          <w:i/>
          <w:iCs/>
          <w:sz w:val="22"/>
          <w:szCs w:val="22"/>
        </w:rPr>
        <w:t>Se você quer aprender a tocar um tambor, você pode. Porém, vamos te ensinar a tocar com base nos nossos princípios, na negritude, nas nossas estratégias de usar a música para nos expressarmos e combatermos o racismo. (Santos, 2019).</w:t>
      </w:r>
    </w:p>
    <w:p w14:paraId="6DE0B628" w14:textId="56C9ED2E" w:rsidR="006E470D" w:rsidRDefault="00000000">
      <w:pPr>
        <w:spacing w:before="240" w:after="360" w:line="240" w:lineRule="auto"/>
        <w:ind w:left="2275" w:firstLine="0"/>
        <w:rPr>
          <w:i/>
          <w:iCs/>
          <w:sz w:val="22"/>
          <w:szCs w:val="22"/>
        </w:rPr>
      </w:pPr>
      <w:r>
        <w:rPr>
          <w:i/>
          <w:iCs/>
          <w:sz w:val="22"/>
          <w:szCs w:val="22"/>
        </w:rPr>
        <w:t>Sempre deixamos evidente que nossa música celebra nossa história e é uma forma de resistência. Então, mesmo quando você tem uma música que fala sobre uma história engraçada</w:t>
      </w:r>
      <w:r w:rsidR="0095442A">
        <w:rPr>
          <w:i/>
          <w:iCs/>
          <w:sz w:val="22"/>
          <w:szCs w:val="22"/>
        </w:rPr>
        <w:t xml:space="preserve"> ou </w:t>
      </w:r>
      <w:r>
        <w:rPr>
          <w:i/>
          <w:iCs/>
          <w:sz w:val="22"/>
          <w:szCs w:val="22"/>
        </w:rPr>
        <w:t xml:space="preserve">uma </w:t>
      </w:r>
      <w:r w:rsidR="0095442A">
        <w:rPr>
          <w:i/>
          <w:iCs/>
          <w:sz w:val="22"/>
          <w:szCs w:val="22"/>
        </w:rPr>
        <w:t>brincadeira</w:t>
      </w:r>
      <w:r>
        <w:rPr>
          <w:i/>
          <w:iCs/>
          <w:sz w:val="22"/>
          <w:szCs w:val="22"/>
        </w:rPr>
        <w:t>,</w:t>
      </w:r>
      <w:r w:rsidR="0095442A">
        <w:rPr>
          <w:i/>
          <w:iCs/>
          <w:sz w:val="22"/>
          <w:szCs w:val="22"/>
        </w:rPr>
        <w:t xml:space="preserve"> por exemplo,</w:t>
      </w:r>
      <w:r>
        <w:rPr>
          <w:i/>
          <w:iCs/>
          <w:sz w:val="22"/>
          <w:szCs w:val="22"/>
        </w:rPr>
        <w:t xml:space="preserve"> o contexto é sempre um manifesto para manter nossa cultura viva. Então quem quer brincar ‘Coco de Roda’ e ‘Ciranda’ precisa conhecer também a nossa cultura. (Mestra Ana, 2019).</w:t>
      </w:r>
    </w:p>
    <w:p w14:paraId="34E71434" w14:textId="1B9CE1BE" w:rsidR="006E470D" w:rsidRDefault="00000000" w:rsidP="00052E99">
      <w:pPr>
        <w:ind w:firstLine="0"/>
      </w:pPr>
      <w:r>
        <w:rPr>
          <w:b/>
          <w:bCs/>
        </w:rPr>
        <w:t>Estratégias e atividades educativas</w:t>
      </w:r>
    </w:p>
    <w:p w14:paraId="1FFEF000" w14:textId="3892988E" w:rsidR="006E470D" w:rsidRDefault="00000000">
      <w:pPr>
        <w:ind w:firstLine="851"/>
      </w:pPr>
      <w:r>
        <w:t xml:space="preserve">Para atingir os objetivos da educação musical </w:t>
      </w:r>
      <w:r w:rsidR="005252D4">
        <w:t xml:space="preserve">que praticam </w:t>
      </w:r>
      <w:r>
        <w:t xml:space="preserve">e trabalhar os conhecimentos e saberes fundamentais para suas comunidades, esses grupos têm </w:t>
      </w:r>
      <w:r>
        <w:lastRenderedPageBreak/>
        <w:t>desenvolvido um amplo conjunto de atividades e ações pedagógicas, como apresentado a seguir:</w:t>
      </w:r>
    </w:p>
    <w:p w14:paraId="1249F310" w14:textId="6E653501" w:rsidR="006E470D" w:rsidRDefault="00000000">
      <w:pPr>
        <w:pStyle w:val="PargrafodaLista"/>
        <w:numPr>
          <w:ilvl w:val="0"/>
          <w:numId w:val="4"/>
        </w:numPr>
      </w:pPr>
      <w:r>
        <w:rPr>
          <w:b/>
          <w:bCs/>
        </w:rPr>
        <w:t>Performances</w:t>
      </w:r>
      <w:r>
        <w:t xml:space="preserve"> – são práticas musicais realizadas localmente, que contribuem para que as pessoas aprendam e pratiquem as músicas típicas da</w:t>
      </w:r>
      <w:r w:rsidR="005B2678">
        <w:t>s</w:t>
      </w:r>
      <w:r>
        <w:t xml:space="preserve"> </w:t>
      </w:r>
      <w:r w:rsidR="005B2678">
        <w:t>manifestações</w:t>
      </w:r>
      <w:r>
        <w:t xml:space="preserve">. Esse conjunto de vivências musicais é uma importante estratégia educativa que acontece em eventos promovidos pela comunidade. Nestes eventos, o público em geral, principalmente crianças e jovens, pode vivenciar a música na prática. Assim, </w:t>
      </w:r>
      <w:r w:rsidR="005F4B92">
        <w:t xml:space="preserve">por meio de </w:t>
      </w:r>
      <w:r>
        <w:t>uma pedagogia integrativa</w:t>
      </w:r>
      <w:r w:rsidR="00723C43">
        <w:t>,</w:t>
      </w:r>
      <w:r>
        <w:t xml:space="preserve"> fazendo música, os participantes podem aprender as nuances do mundo musical</w:t>
      </w:r>
      <w:r w:rsidR="00723C43">
        <w:t>/cultural/social</w:t>
      </w:r>
      <w:r>
        <w:t xml:space="preserve"> nesse contexto.</w:t>
      </w:r>
    </w:p>
    <w:p w14:paraId="39FE7618" w14:textId="77777777" w:rsidR="006E470D" w:rsidRDefault="006E470D">
      <w:pPr>
        <w:rPr>
          <w:sz w:val="22"/>
          <w:szCs w:val="22"/>
        </w:rPr>
      </w:pPr>
    </w:p>
    <w:p w14:paraId="720542EB" w14:textId="77777777" w:rsidR="006E470D" w:rsidRDefault="00000000">
      <w:pPr>
        <w:spacing w:line="240" w:lineRule="auto"/>
        <w:ind w:left="2268" w:firstLine="0"/>
        <w:rPr>
          <w:i/>
          <w:iCs/>
          <w:sz w:val="22"/>
          <w:szCs w:val="22"/>
        </w:rPr>
      </w:pPr>
      <w:r>
        <w:rPr>
          <w:i/>
          <w:iCs/>
          <w:sz w:val="22"/>
          <w:szCs w:val="22"/>
        </w:rPr>
        <w:t>A Festa do Coco funciona como tudo. É uma oficina, uma sala de aula, uma sala de exposições e um espaço de performance. Geralmente, é na Festa do Coco que acontece o aprendizado musical e cultural. (Mestra Ana, 2019).</w:t>
      </w:r>
    </w:p>
    <w:p w14:paraId="4EE52728" w14:textId="77777777" w:rsidR="006E470D" w:rsidRDefault="006E470D"/>
    <w:p w14:paraId="481C180D" w14:textId="4F4DE3A7" w:rsidR="006E470D" w:rsidRDefault="00000000">
      <w:pPr>
        <w:pStyle w:val="PargrafodaLista"/>
        <w:numPr>
          <w:ilvl w:val="0"/>
          <w:numId w:val="4"/>
        </w:numPr>
      </w:pPr>
      <w:r>
        <w:rPr>
          <w:b/>
          <w:bCs/>
        </w:rPr>
        <w:t xml:space="preserve">Aulas </w:t>
      </w:r>
      <w:r>
        <w:t xml:space="preserve">– envolvem um conjunto recorrente e mais duradouro de aulas de música, ministradas, em geral, na própria comunidade. As aulas têm focos variáveis, abrangendo elementos mais amplos da performance musical, habilidades instrumentais, dança e canto afro-brasileiros, entre outros aspectos dessa natureza. Os participantes são principalmente pessoas da comunidade (FIG. 1). As aulas, </w:t>
      </w:r>
      <w:r w:rsidR="005F4B92">
        <w:t xml:space="preserve">associadas </w:t>
      </w:r>
      <w:r>
        <w:t>às demais ações, são estratégias essenciais para fortalecer o conhecimento racial, cultural e musical. Por isso, os membros das comunidades as consideram parte das ações fundamentais para manter</w:t>
      </w:r>
      <w:r w:rsidR="005F4B92">
        <w:t>em</w:t>
      </w:r>
      <w:r>
        <w:t xml:space="preserve"> o</w:t>
      </w:r>
      <w:r w:rsidR="005F4B92">
        <w:t>s</w:t>
      </w:r>
      <w:r>
        <w:t xml:space="preserve"> </w:t>
      </w:r>
      <w:r w:rsidR="005F4B92">
        <w:t xml:space="preserve">seus </w:t>
      </w:r>
      <w:r>
        <w:t>patrimônio</w:t>
      </w:r>
      <w:r w:rsidR="005F4B92">
        <w:t>s</w:t>
      </w:r>
      <w:r>
        <w:t xml:space="preserve"> musica</w:t>
      </w:r>
      <w:r w:rsidR="005F4B92">
        <w:t>is</w:t>
      </w:r>
      <w:r>
        <w:t xml:space="preserve"> vivo</w:t>
      </w:r>
      <w:r w:rsidR="005F4B92">
        <w:t>s</w:t>
      </w:r>
      <w:r>
        <w:t>, dinâmico</w:t>
      </w:r>
      <w:r w:rsidR="005F4B92">
        <w:t>s</w:t>
      </w:r>
      <w:r>
        <w:t xml:space="preserve"> e atualizado</w:t>
      </w:r>
      <w:r w:rsidR="005F4B92">
        <w:t>s</w:t>
      </w:r>
      <w:r>
        <w:t>.</w:t>
      </w:r>
    </w:p>
    <w:p w14:paraId="78D3817D" w14:textId="77777777" w:rsidR="006E470D" w:rsidRDefault="006E470D">
      <w:pPr>
        <w:spacing w:after="57"/>
        <w:ind w:right="630" w:firstLine="0"/>
        <w:rPr>
          <w:b/>
          <w:bCs/>
        </w:rPr>
      </w:pPr>
    </w:p>
    <w:p w14:paraId="651B7F49" w14:textId="77777777" w:rsidR="006E470D" w:rsidRDefault="00000000">
      <w:pPr>
        <w:spacing w:after="57" w:line="240" w:lineRule="auto"/>
        <w:ind w:left="990" w:right="73" w:firstLine="0"/>
      </w:pPr>
      <w:r>
        <w:rPr>
          <w:b/>
          <w:bCs/>
        </w:rPr>
        <w:t>Figura 1</w:t>
      </w:r>
      <w:r>
        <w:t>: Atividades realizadas durante aulas ministradas por membros do Coco de Roda e Cirando do Novo Quilombo</w:t>
      </w:r>
    </w:p>
    <w:p w14:paraId="6AEEFC7E" w14:textId="77777777" w:rsidR="006E470D" w:rsidRDefault="00000000">
      <w:pPr>
        <w:pStyle w:val="PargrafodaLista"/>
        <w:ind w:left="0"/>
        <w:jc w:val="center"/>
      </w:pPr>
      <w:r>
        <w:rPr>
          <w:noProof/>
        </w:rPr>
        <w:lastRenderedPageBreak/>
        <w:drawing>
          <wp:inline distT="0" distB="6350" distL="0" distR="0" wp14:anchorId="5CB2D928" wp14:editId="5441C918">
            <wp:extent cx="5059045" cy="2914650"/>
            <wp:effectExtent l="0" t="0" r="0" b="0"/>
            <wp:docPr id="7" name="Picture 479964259" descr="A group of people playing instrume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479964259" descr="A group of people playing instruments&#10;&#10;Description automatically generated with medium confidence"/>
                    <pic:cNvPicPr>
                      <a:picLocks noChangeAspect="1" noChangeArrowheads="1"/>
                    </pic:cNvPicPr>
                  </pic:nvPicPr>
                  <pic:blipFill>
                    <a:blip r:embed="rId10"/>
                    <a:stretch>
                      <a:fillRect/>
                    </a:stretch>
                  </pic:blipFill>
                  <pic:spPr bwMode="auto">
                    <a:xfrm>
                      <a:off x="0" y="0"/>
                      <a:ext cx="5059045" cy="2914650"/>
                    </a:xfrm>
                    <a:prstGeom prst="rect">
                      <a:avLst/>
                    </a:prstGeom>
                  </pic:spPr>
                </pic:pic>
              </a:graphicData>
            </a:graphic>
          </wp:inline>
        </w:drawing>
      </w:r>
    </w:p>
    <w:p w14:paraId="6D5959F8" w14:textId="77777777" w:rsidR="006E470D" w:rsidRDefault="00000000">
      <w:pPr>
        <w:spacing w:line="480" w:lineRule="auto"/>
        <w:ind w:left="990" w:firstLine="0"/>
        <w:rPr>
          <w:sz w:val="20"/>
          <w:szCs w:val="20"/>
        </w:rPr>
      </w:pPr>
      <w:r>
        <w:rPr>
          <w:sz w:val="20"/>
          <w:szCs w:val="20"/>
        </w:rPr>
        <w:t>Fonte: https://www.facebook.com/cocoderodanovoquilombo</w:t>
      </w:r>
    </w:p>
    <w:p w14:paraId="17DD6406" w14:textId="77777777" w:rsidR="006E470D" w:rsidRDefault="006E470D">
      <w:pPr>
        <w:spacing w:line="480" w:lineRule="auto"/>
        <w:ind w:left="1260"/>
        <w:rPr>
          <w:sz w:val="20"/>
          <w:szCs w:val="20"/>
        </w:rPr>
      </w:pPr>
    </w:p>
    <w:p w14:paraId="2353076F" w14:textId="77777777" w:rsidR="006E470D" w:rsidRDefault="00000000">
      <w:pPr>
        <w:pStyle w:val="PargrafodaLista"/>
        <w:numPr>
          <w:ilvl w:val="0"/>
          <w:numId w:val="4"/>
        </w:numPr>
      </w:pPr>
      <w:r>
        <w:rPr>
          <w:b/>
          <w:bCs/>
        </w:rPr>
        <w:t>Oficinas</w:t>
      </w:r>
      <w:r>
        <w:t xml:space="preserve"> – são como aulas, porém menos contínuas. Podem ser realizadas durante algumas horas, por um ou dois dias, em um evento específico, sem uma sequência ou continuidade programadas. Essas atividades são realizadas em espaços públicos dentro ou fora da comunidade (praças, parques e ruas), escolas públicas e privadas, espaços culturais (salas de teatro, bibliotecas etc.). As oficinas estão entre as atividades mais populares de educação musical, por abranger pessoas em geral, inclusive aquelas que não são membros ou fazem parte das comunidades. </w:t>
      </w:r>
    </w:p>
    <w:p w14:paraId="4350EB37" w14:textId="77777777" w:rsidR="006E470D" w:rsidRDefault="00000000">
      <w:pPr>
        <w:spacing w:before="240" w:after="360" w:line="240" w:lineRule="auto"/>
        <w:ind w:left="2268" w:firstLine="0"/>
        <w:rPr>
          <w:i/>
          <w:iCs/>
          <w:sz w:val="22"/>
          <w:szCs w:val="22"/>
        </w:rPr>
      </w:pPr>
      <w:r>
        <w:rPr>
          <w:i/>
          <w:iCs/>
          <w:sz w:val="22"/>
          <w:szCs w:val="22"/>
        </w:rPr>
        <w:t>Estamos trabalhando constantemente em uma escola local aqui, engajados em atividades para ensinar nossa cultura. Temos um grupo de crianças que já canta, dança e toca “Coco de Roda” a partir das nossas oficinas integradas ao ensino escolar.” (Mestra Ana, 2019).</w:t>
      </w:r>
    </w:p>
    <w:p w14:paraId="125C782C" w14:textId="7261A77A" w:rsidR="006E470D" w:rsidRDefault="00000000" w:rsidP="0004543E">
      <w:pPr>
        <w:pStyle w:val="PargrafodaLista"/>
        <w:numPr>
          <w:ilvl w:val="0"/>
          <w:numId w:val="4"/>
        </w:numPr>
      </w:pPr>
      <w:r>
        <w:rPr>
          <w:b/>
          <w:bCs/>
        </w:rPr>
        <w:t>Palestras e mesas</w:t>
      </w:r>
      <w:r w:rsidR="0004543E">
        <w:rPr>
          <w:b/>
          <w:bCs/>
        </w:rPr>
        <w:t>-</w:t>
      </w:r>
      <w:r w:rsidRPr="0004543E">
        <w:rPr>
          <w:b/>
          <w:bCs/>
        </w:rPr>
        <w:t>redondas</w:t>
      </w:r>
      <w:r w:rsidR="00E11D76">
        <w:t xml:space="preserve"> –</w:t>
      </w:r>
      <w:r>
        <w:t xml:space="preserve"> </w:t>
      </w:r>
      <w:r w:rsidR="00E11D76">
        <w:t xml:space="preserve">são </w:t>
      </w:r>
      <w:r>
        <w:t>atividades pontuais em eventos promovidos pela</w:t>
      </w:r>
      <w:r w:rsidR="00C13A10">
        <w:t>s</w:t>
      </w:r>
      <w:r>
        <w:t xml:space="preserve"> comunidade</w:t>
      </w:r>
      <w:r w:rsidR="00C13A10">
        <w:t>s</w:t>
      </w:r>
      <w:r>
        <w:t xml:space="preserve"> ou por outros grupos e organizações. </w:t>
      </w:r>
      <w:r w:rsidR="00C13A10">
        <w:t xml:space="preserve">Essas práticas </w:t>
      </w:r>
      <w:r>
        <w:t>focam em temas e discussões relacionados à necessidade de conscientização racial e alternativas para reagir ao racismo estrutural e suas consequências. Por exemplo, em evento promovido pela Casa de Cultura e pelo Afoxé Ará Omim, a mesa</w:t>
      </w:r>
      <w:r w:rsidR="00C13A10">
        <w:t>-</w:t>
      </w:r>
      <w:r>
        <w:t xml:space="preserve">redonda “Arte Educação como Processo de Resistência e Conscientização” (FIG. 2), discutiu como a celebração de uma data colonial (o dia da abolição), reforça preconceitos e estereótipos em todo o </w:t>
      </w:r>
      <w:r>
        <w:lastRenderedPageBreak/>
        <w:t>país. Ao longo da discussão, houve muita ênfase sobre como as práticas musicais do grupo podem desenvolver a consciência racial e resistência cultural para superar o que é considerado uma perspectiva limitada sobre o povo negro e a sua cultura.</w:t>
      </w:r>
    </w:p>
    <w:p w14:paraId="05C853CB" w14:textId="2762ED61" w:rsidR="006E470D" w:rsidRDefault="006E470D" w:rsidP="00052E99">
      <w:pPr>
        <w:ind w:firstLine="0"/>
        <w:rPr>
          <w:b/>
          <w:bCs/>
        </w:rPr>
      </w:pPr>
    </w:p>
    <w:p w14:paraId="7143415A" w14:textId="77777777" w:rsidR="006E470D" w:rsidRDefault="00000000">
      <w:pPr>
        <w:spacing w:after="57" w:line="240" w:lineRule="auto"/>
        <w:ind w:left="1980" w:right="1963" w:firstLine="0"/>
      </w:pPr>
      <w:r>
        <w:rPr>
          <w:b/>
          <w:bCs/>
        </w:rPr>
        <w:t>Figura 2</w:t>
      </w:r>
      <w:r>
        <w:t>: Atividades culturais promovidas pela Casa de Cultura de Recife e o Grupo Afoxé Ará Omin.</w:t>
      </w:r>
    </w:p>
    <w:p w14:paraId="3C2EFE48" w14:textId="77777777" w:rsidR="006E470D" w:rsidRDefault="00000000">
      <w:pPr>
        <w:pStyle w:val="PargrafodaLista"/>
        <w:ind w:left="0" w:firstLine="0"/>
        <w:jc w:val="center"/>
      </w:pPr>
      <w:r>
        <w:rPr>
          <w:noProof/>
        </w:rPr>
        <w:drawing>
          <wp:inline distT="0" distB="0" distL="0" distR="5715" wp14:anchorId="7ACC7754" wp14:editId="110ADB03">
            <wp:extent cx="3410585" cy="4206240"/>
            <wp:effectExtent l="0" t="0" r="0" b="0"/>
            <wp:docPr id="8"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A screenshot of a social media post&#10;&#10;Description automatically generated"/>
                    <pic:cNvPicPr>
                      <a:picLocks noChangeAspect="1" noChangeArrowheads="1"/>
                    </pic:cNvPicPr>
                  </pic:nvPicPr>
                  <pic:blipFill>
                    <a:blip r:embed="rId11"/>
                    <a:stretch>
                      <a:fillRect/>
                    </a:stretch>
                  </pic:blipFill>
                  <pic:spPr bwMode="auto">
                    <a:xfrm>
                      <a:off x="0" y="0"/>
                      <a:ext cx="3410585" cy="4206240"/>
                    </a:xfrm>
                    <a:prstGeom prst="rect">
                      <a:avLst/>
                    </a:prstGeom>
                  </pic:spPr>
                </pic:pic>
              </a:graphicData>
            </a:graphic>
          </wp:inline>
        </w:drawing>
      </w:r>
    </w:p>
    <w:p w14:paraId="71DDEFFD" w14:textId="77777777" w:rsidR="006E470D" w:rsidRDefault="00000000">
      <w:pPr>
        <w:pStyle w:val="PargrafodaLista"/>
        <w:spacing w:line="240" w:lineRule="auto"/>
        <w:ind w:left="2074" w:right="2074" w:firstLine="0"/>
        <w:rPr>
          <w:b/>
          <w:bCs/>
        </w:rPr>
      </w:pPr>
      <w:r>
        <w:rPr>
          <w:sz w:val="20"/>
          <w:szCs w:val="20"/>
        </w:rPr>
        <w:t>Fonte: http://www.cultura.pe.gov.br/canal/espacosculturais/grupo-de-afoxe-ara-omim-oferece-oficinas-na-casa-da-cultura-com-projeto-povo-das-aguas/</w:t>
      </w:r>
    </w:p>
    <w:p w14:paraId="6A4CA2F6" w14:textId="77777777" w:rsidR="006E470D" w:rsidRDefault="006E470D">
      <w:pPr>
        <w:ind w:firstLine="0"/>
        <w:rPr>
          <w:b/>
          <w:bCs/>
          <w:sz w:val="28"/>
          <w:szCs w:val="28"/>
        </w:rPr>
      </w:pPr>
    </w:p>
    <w:p w14:paraId="1914A07F" w14:textId="77777777" w:rsidR="006E470D" w:rsidRDefault="00000000">
      <w:pPr>
        <w:ind w:firstLine="0"/>
        <w:rPr>
          <w:b/>
          <w:bCs/>
          <w:sz w:val="28"/>
          <w:szCs w:val="28"/>
        </w:rPr>
      </w:pPr>
      <w:r>
        <w:rPr>
          <w:b/>
          <w:bCs/>
          <w:sz w:val="28"/>
          <w:szCs w:val="28"/>
        </w:rPr>
        <w:t>Conclusão</w:t>
      </w:r>
    </w:p>
    <w:p w14:paraId="475DD58B" w14:textId="77777777" w:rsidR="006E470D" w:rsidRDefault="006E470D">
      <w:pPr>
        <w:rPr>
          <w:b/>
          <w:bCs/>
        </w:rPr>
      </w:pPr>
    </w:p>
    <w:p w14:paraId="75D6122E" w14:textId="77777777" w:rsidR="006E470D" w:rsidRDefault="00000000">
      <w:pPr>
        <w:ind w:firstLine="851"/>
      </w:pPr>
      <w:r>
        <w:t xml:space="preserve">Os resultados da pesquisa mostram que as práticas de educação musical popular nessas comunidades promovem o combate ao racismo e à exclusão. Além disso, concentram-se no fortalecimento da resistência cultural e na construção de agendas positivas para as pessoas negras e a sua cultura. Assim, os objetivos, o conhecimento e a práxis pedagógica </w:t>
      </w:r>
      <w:r>
        <w:lastRenderedPageBreak/>
        <w:t>musical abrangem vários aspectos da música como expressão sonora: ritmo, melodia, performance vocal, habilidades instrumentais e dança. Esses aspectos sonoro-musicais integrados à consciência de justiça social constituem um sistema educacional complexo e abrangente. Essa perspectiva dá suporte à educação musical popular nessas comunidades para promover suas identidades, denunciar e combater o racismo e construir um mundo melhor para as comunidades negras na sociedade brasileira.</w:t>
      </w:r>
    </w:p>
    <w:p w14:paraId="30846300" w14:textId="19397809" w:rsidR="006E470D" w:rsidRDefault="00000000">
      <w:pPr>
        <w:ind w:firstLine="851"/>
      </w:pPr>
      <w:r>
        <w:t xml:space="preserve">Essas comunidades realizam suas práticas e educação musicais a partir de um conceito amplo, entendendo a música, o ensino e a aprendizagem como fenômenos culturais alargados. Nesse contexto, a música e a educação musical popular são uma forma de celebrar a ancestralidade, uma estratégia de união e fortalecimento de laços coletivos, uma base para promover a educação racial e étnica, um apoio para promover a ação política e várias outras estratégias para fortalecer a consciência racial e </w:t>
      </w:r>
      <w:r w:rsidR="00C13A10">
        <w:t xml:space="preserve">a </w:t>
      </w:r>
      <w:r>
        <w:t>resistência cultural. Como sugerem as perspectivas educacionais conceituadas por Paulo Freire, a educação musical nesse contexto cultural é uma práxis revolucionária e, simultaneamente, um ato sensível de amor.</w:t>
      </w:r>
    </w:p>
    <w:p w14:paraId="61D6CD3E" w14:textId="77777777" w:rsidR="006E470D" w:rsidRDefault="006E470D">
      <w:pPr>
        <w:ind w:firstLine="851"/>
      </w:pPr>
    </w:p>
    <w:p w14:paraId="088C9FFD" w14:textId="77777777" w:rsidR="006E470D" w:rsidRDefault="00000000">
      <w:pPr>
        <w:rPr>
          <w:b/>
          <w:bCs/>
          <w:sz w:val="28"/>
          <w:szCs w:val="28"/>
        </w:rPr>
      </w:pPr>
      <w:r>
        <w:br w:type="page"/>
      </w:r>
    </w:p>
    <w:p w14:paraId="15E265EF" w14:textId="77777777" w:rsidR="006E470D" w:rsidRDefault="00000000">
      <w:pPr>
        <w:ind w:firstLine="0"/>
        <w:rPr>
          <w:b/>
          <w:bCs/>
          <w:sz w:val="28"/>
          <w:szCs w:val="28"/>
        </w:rPr>
      </w:pPr>
      <w:r>
        <w:rPr>
          <w:b/>
          <w:bCs/>
          <w:sz w:val="28"/>
          <w:szCs w:val="28"/>
        </w:rPr>
        <w:lastRenderedPageBreak/>
        <w:t>Referências</w:t>
      </w:r>
    </w:p>
    <w:p w14:paraId="2723D8EE" w14:textId="77777777" w:rsidR="00362063" w:rsidRPr="00052E99" w:rsidRDefault="00000000" w:rsidP="00052E99">
      <w:pPr>
        <w:pStyle w:val="Bibliografia"/>
        <w:jc w:val="left"/>
      </w:pPr>
      <w:r w:rsidRPr="00C82AF0">
        <w:fldChar w:fldCharType="begin"/>
      </w:r>
      <w:r w:rsidRPr="00C82AF0">
        <w:instrText>ADDIN ZOTERO_BIBL {"uncited":[],"omitted":[],"custom":[]} CSL_BIBLIOGRAPHY</w:instrText>
      </w:r>
      <w:r w:rsidRPr="00C82AF0">
        <w:fldChar w:fldCharType="separate"/>
      </w:r>
      <w:bookmarkStart w:id="27" w:name="Bookmark25"/>
      <w:r w:rsidR="00362063" w:rsidRPr="00052E99">
        <w:t xml:space="preserve">ALMEIDA, Silvio De. </w:t>
      </w:r>
      <w:r w:rsidR="00362063" w:rsidRPr="00052E99">
        <w:rPr>
          <w:i/>
          <w:iCs/>
        </w:rPr>
        <w:t>Racismo estrutural</w:t>
      </w:r>
      <w:r w:rsidR="00362063" w:rsidRPr="00052E99">
        <w:t xml:space="preserve">. São Paulo: Pólen, 2019. </w:t>
      </w:r>
    </w:p>
    <w:p w14:paraId="2545F9D4" w14:textId="4CBEA3EC" w:rsidR="00362063" w:rsidRPr="00052E99" w:rsidRDefault="00362063" w:rsidP="00052E99">
      <w:pPr>
        <w:pStyle w:val="Bibliografia"/>
        <w:jc w:val="left"/>
      </w:pPr>
      <w:r w:rsidRPr="00052E99">
        <w:t xml:space="preserve">ALMEIDA, Magali da Silva. Desumanização da população negra: genocídio como princípio tácito do capitalismo. </w:t>
      </w:r>
      <w:r w:rsidRPr="00052E99">
        <w:rPr>
          <w:i/>
          <w:iCs/>
        </w:rPr>
        <w:t>Revista Em Pauta: teoria social e realidade contemporânea</w:t>
      </w:r>
      <w:r w:rsidRPr="00052E99">
        <w:t>, v. 12, n. 34, p. 131–154, 2014. Disponível em: &lt;https://www.e-publicacoes.uerj.br/index.php/revistaempauta/article/view/15086&gt;. Acesso em: 23 nov 202</w:t>
      </w:r>
      <w:r w:rsidR="00C82AF0" w:rsidRPr="00052E99">
        <w:t>3</w:t>
      </w:r>
      <w:r w:rsidRPr="00052E99">
        <w:t>.</w:t>
      </w:r>
    </w:p>
    <w:p w14:paraId="088E0BEA" w14:textId="48A3667B" w:rsidR="00362063" w:rsidRPr="00052E99" w:rsidRDefault="00362063" w:rsidP="00052E99">
      <w:pPr>
        <w:pStyle w:val="Bibliografia"/>
        <w:jc w:val="left"/>
      </w:pPr>
      <w:r w:rsidRPr="00052E99">
        <w:t xml:space="preserve">ARAÚJO, Danielle Pereira De. “Inclusão com mérito” e as facetas do racismo institucional nas universidades estaduais de São Paulo. </w:t>
      </w:r>
      <w:r w:rsidRPr="00052E99">
        <w:rPr>
          <w:i/>
          <w:iCs/>
        </w:rPr>
        <w:t>Revista Direito e Práxis</w:t>
      </w:r>
      <w:r w:rsidRPr="00052E99">
        <w:t>, v. 10, n. 3, p. 2182–2213, Set 2019. Disponível em: &lt;http://www.scielo.br/scielo.php?script=sci_abstract&amp;pid=S2179-89662019000302182&amp;lng=en&amp;nrm=iso&amp;tlng=pt&gt;. Acesso em: 28 jun 202</w:t>
      </w:r>
      <w:r w:rsidR="00C82AF0" w:rsidRPr="00052E99">
        <w:t>3</w:t>
      </w:r>
      <w:r w:rsidRPr="00052E99">
        <w:t>.</w:t>
      </w:r>
    </w:p>
    <w:p w14:paraId="4C6BD7F0" w14:textId="3F9F5D0B" w:rsidR="00362063" w:rsidRPr="00052E99" w:rsidRDefault="00362063" w:rsidP="00052E99">
      <w:pPr>
        <w:pStyle w:val="Bibliografia"/>
        <w:jc w:val="left"/>
        <w:rPr>
          <w:lang w:val="en-US"/>
        </w:rPr>
      </w:pPr>
      <w:r w:rsidRPr="00052E99">
        <w:t xml:space="preserve">ARAUJO, Samuel; MEMBROS DO GRUPO MUSICULTURA. A violência como conceito na pesquisa musical; reflexões sobre uma experiência dialógica na Maré, Rio de Janeiro. </w:t>
      </w:r>
      <w:r w:rsidRPr="00052E99">
        <w:rPr>
          <w:i/>
          <w:iCs/>
        </w:rPr>
        <w:t>TRANS - Revista Transcultural de Música</w:t>
      </w:r>
      <w:r w:rsidRPr="00052E99">
        <w:t xml:space="preserve">, n. 10, 2006. Disponível em: &lt;https://www.sibetrans.com/trans/articulo/148/a-violencia-como-conceito-na-pesquisa-musical-reflexoes-sobre-uma-experiencia-dialogica-na-mare-rio-de-janeiro&gt;. </w:t>
      </w:r>
      <w:r w:rsidRPr="00052E99">
        <w:rPr>
          <w:lang w:val="en-US"/>
        </w:rPr>
        <w:t>Acesso em: 19 fev 202</w:t>
      </w:r>
      <w:r w:rsidR="00C82AF0" w:rsidRPr="00052E99">
        <w:rPr>
          <w:lang w:val="en-US"/>
        </w:rPr>
        <w:t>3</w:t>
      </w:r>
      <w:r w:rsidRPr="00052E99">
        <w:rPr>
          <w:lang w:val="en-US"/>
        </w:rPr>
        <w:t>.</w:t>
      </w:r>
    </w:p>
    <w:p w14:paraId="6047FA69" w14:textId="77777777" w:rsidR="00362063" w:rsidRPr="00052E99" w:rsidRDefault="00362063" w:rsidP="00052E99">
      <w:pPr>
        <w:pStyle w:val="Bibliografia"/>
        <w:jc w:val="left"/>
        <w:rPr>
          <w:lang w:val="en-US"/>
        </w:rPr>
      </w:pPr>
      <w:r w:rsidRPr="00052E99">
        <w:rPr>
          <w:lang w:val="en-US"/>
        </w:rPr>
        <w:t xml:space="preserve">ARONOWITZ, Stanley. Foreword. In: MACRINE, S. L. (Org.). </w:t>
      </w:r>
      <w:r w:rsidRPr="00052E99">
        <w:rPr>
          <w:i/>
          <w:iCs/>
          <w:lang w:val="en-US"/>
        </w:rPr>
        <w:t>Critical Pedagogy in Uncertain Times: hope and possibilities</w:t>
      </w:r>
      <w:r w:rsidRPr="00052E99">
        <w:rPr>
          <w:lang w:val="en-US"/>
        </w:rPr>
        <w:t>. New York: Palgrave Macmillan, 2009</w:t>
      </w:r>
      <w:proofErr w:type="gramStart"/>
      <w:r w:rsidRPr="00052E99">
        <w:rPr>
          <w:lang w:val="en-US"/>
        </w:rPr>
        <w:t>. .</w:t>
      </w:r>
      <w:proofErr w:type="gramEnd"/>
      <w:r w:rsidRPr="00052E99">
        <w:rPr>
          <w:lang w:val="en-US"/>
        </w:rPr>
        <w:t xml:space="preserve"> </w:t>
      </w:r>
    </w:p>
    <w:p w14:paraId="445E8162" w14:textId="77777777" w:rsidR="00362063" w:rsidRPr="0085451B" w:rsidRDefault="00362063" w:rsidP="00052E99">
      <w:pPr>
        <w:pStyle w:val="Bibliografia"/>
        <w:jc w:val="left"/>
        <w:rPr>
          <w:lang w:val="en-US"/>
        </w:rPr>
      </w:pPr>
      <w:r w:rsidRPr="00052E99">
        <w:rPr>
          <w:lang w:val="en-US"/>
        </w:rPr>
        <w:t xml:space="preserve">BARZ, Gregory F.; COOLEY, Timothy J. (Org.). </w:t>
      </w:r>
      <w:r w:rsidRPr="00052E99">
        <w:rPr>
          <w:i/>
          <w:iCs/>
          <w:lang w:val="en-US"/>
        </w:rPr>
        <w:t>Shadows in the Field: New Perspectives for Fieldwork in Ethnomusicology</w:t>
      </w:r>
      <w:r w:rsidRPr="00052E99">
        <w:rPr>
          <w:lang w:val="en-US"/>
        </w:rPr>
        <w:t xml:space="preserve">. </w:t>
      </w:r>
      <w:r w:rsidRPr="0085451B">
        <w:rPr>
          <w:lang w:val="en-US"/>
        </w:rPr>
        <w:t xml:space="preserve">2 edition ed. New York: Oxford University Press, 2008. </w:t>
      </w:r>
    </w:p>
    <w:p w14:paraId="425047D6" w14:textId="12B86693" w:rsidR="00B25280" w:rsidRPr="00052E99" w:rsidRDefault="00362063" w:rsidP="00052E99">
      <w:pPr>
        <w:ind w:firstLine="0"/>
        <w:jc w:val="left"/>
      </w:pPr>
      <w:r w:rsidRPr="0085451B">
        <w:rPr>
          <w:lang w:val="en-US"/>
        </w:rPr>
        <w:t xml:space="preserve">BATISTA, Leonardo Moraes. </w:t>
      </w:r>
      <w:r w:rsidRPr="00052E99">
        <w:t xml:space="preserve">Educação musical, relações étnico-raciais e decoloneidade: tensões, perspectivas e interações para a Educação Básica. </w:t>
      </w:r>
      <w:r w:rsidRPr="00052E99">
        <w:rPr>
          <w:i/>
          <w:iCs/>
        </w:rPr>
        <w:t>Orfeu</w:t>
      </w:r>
      <w:r w:rsidRPr="00052E99">
        <w:t>, v. 3, n. 2, p. 111–135, 19 Dez 2018. Disponível em: &lt;https://www.revistas.udesc.br/index.php/orfeu/article/view/1059652525530403022018111&gt;. Acesso em: 3 out 202</w:t>
      </w:r>
      <w:r w:rsidR="00B25280" w:rsidRPr="00052E99">
        <w:t>3</w:t>
      </w:r>
      <w:r w:rsidRPr="00052E99">
        <w:t>.</w:t>
      </w:r>
    </w:p>
    <w:p w14:paraId="3EFB76AB" w14:textId="11A30D34" w:rsidR="00362063" w:rsidRPr="00052E99" w:rsidRDefault="00362063" w:rsidP="00052E99">
      <w:pPr>
        <w:pStyle w:val="Bibliografia"/>
        <w:jc w:val="left"/>
      </w:pPr>
      <w:r w:rsidRPr="00052E99">
        <w:t>BATISTA, Leonardo Moraes</w:t>
      </w:r>
      <w:r w:rsidR="00B25280" w:rsidRPr="00052E99">
        <w:t xml:space="preserve">; </w:t>
      </w:r>
      <w:r w:rsidR="00B25280" w:rsidRPr="00C82AF0">
        <w:t xml:space="preserve">NASCIMENTO, Thamara Collares do; SANTOS, Danilo Cunha de Jesus dos; COSTA, Acsa Braga; SILVA; Victor Hugo Costa Cantuaria da. </w:t>
      </w:r>
      <w:r w:rsidRPr="00052E99">
        <w:t xml:space="preserve">Juventude Negra na pegada da transgressão como prática de liberdade: perspectivas e abordagens etnomusicológicas. </w:t>
      </w:r>
      <w:r w:rsidRPr="00052E99">
        <w:rPr>
          <w:i/>
          <w:iCs/>
        </w:rPr>
        <w:t>Tessituras: Revista de Antropologia e Arqueologia</w:t>
      </w:r>
      <w:r w:rsidRPr="00052E99">
        <w:t>, v. 9, n. 1, p. 123–149, 29 Jun 2021. Disponível em: &lt;https://periodicos.ufpel.edu.br/ojs2/index.php/tessituras/article/view/19325&gt;. Acesso em: 3 out 202</w:t>
      </w:r>
      <w:r w:rsidR="00B25280" w:rsidRPr="00052E99">
        <w:t>3</w:t>
      </w:r>
      <w:r w:rsidRPr="00052E99">
        <w:t>.</w:t>
      </w:r>
    </w:p>
    <w:p w14:paraId="50045842" w14:textId="373E33EC" w:rsidR="00362063" w:rsidRPr="00052E99" w:rsidRDefault="00362063" w:rsidP="00052E99">
      <w:pPr>
        <w:pStyle w:val="Bibliografia"/>
        <w:jc w:val="left"/>
      </w:pPr>
      <w:r w:rsidRPr="00052E99">
        <w:t xml:space="preserve">CAMPOS, Luiz Augusto. Racismo em três dimensões: uma abordagem realista-crítica. </w:t>
      </w:r>
      <w:r w:rsidRPr="00052E99">
        <w:rPr>
          <w:i/>
          <w:iCs/>
        </w:rPr>
        <w:t>Revista Brasileira de Ciências Sociais</w:t>
      </w:r>
      <w:r w:rsidRPr="00052E99">
        <w:t xml:space="preserve">, v. 32, n. 95, 2017. Disponível em: </w:t>
      </w:r>
      <w:r w:rsidRPr="00052E99">
        <w:lastRenderedPageBreak/>
        <w:t>&lt;http://www.scielo.br/scielo.php?script=sci_abstract&amp;pid=S0102-69092017000300503&amp;lng=en&amp;nrm=iso&amp;tlng=pt&gt;. Acesso em: 29 jun 202</w:t>
      </w:r>
      <w:r w:rsidR="0079525A" w:rsidRPr="00052E99">
        <w:t>3</w:t>
      </w:r>
      <w:r w:rsidRPr="00052E99">
        <w:t>.</w:t>
      </w:r>
    </w:p>
    <w:p w14:paraId="51BAC985" w14:textId="77777777" w:rsidR="00362063" w:rsidRPr="00052E99" w:rsidRDefault="00362063" w:rsidP="00052E99">
      <w:pPr>
        <w:pStyle w:val="Bibliografia"/>
        <w:jc w:val="left"/>
      </w:pPr>
      <w:r w:rsidRPr="00052E99">
        <w:t xml:space="preserve">CARVALHO, José Jorge De. Encontro dos saberes e descolonização: para uma reformulação étnica, racial e epistêmica das universidades brasileiras. In: BERNARDINO-COSTA, J.; MALDONADO-TORRES, N.; GROSFOGUEL, R. (Org.). </w:t>
      </w:r>
      <w:r w:rsidRPr="00052E99">
        <w:rPr>
          <w:i/>
          <w:iCs/>
        </w:rPr>
        <w:t>Decolonialidade e pensamentos afrodiaspórico</w:t>
      </w:r>
      <w:r w:rsidRPr="00052E99">
        <w:t xml:space="preserve">. Belo Horizonte: Autêntica, 2023. p. 79–106. </w:t>
      </w:r>
    </w:p>
    <w:p w14:paraId="05D1E297" w14:textId="77777777" w:rsidR="00362063" w:rsidRPr="00052E99" w:rsidRDefault="00362063" w:rsidP="00052E99">
      <w:pPr>
        <w:pStyle w:val="Bibliografia"/>
        <w:jc w:val="left"/>
      </w:pPr>
      <w:r w:rsidRPr="00052E99">
        <w:t>CHALAUNE​</w:t>
      </w:r>
      <w:r w:rsidRPr="00C82AF0">
        <w:rPr>
          <w:rFonts w:ascii="Apple Color Emoji" w:hAnsi="Apple Color Emoji" w:cs="Apple Color Emoji"/>
        </w:rPr>
        <w:t>✉</w:t>
      </w:r>
      <w:r w:rsidRPr="00052E99">
        <w:t xml:space="preserve">, Bhawan Singh. </w:t>
      </w:r>
      <w:r w:rsidRPr="00052E99">
        <w:rPr>
          <w:lang w:val="en-US"/>
        </w:rPr>
        <w:t xml:space="preserve">Paulo Freire’s Critical Pedagogy in Educational Transformation. </w:t>
      </w:r>
      <w:r w:rsidRPr="00052E99">
        <w:rPr>
          <w:i/>
          <w:iCs/>
          <w:lang w:val="en-US"/>
        </w:rPr>
        <w:t>International Journal of Research - GRANTHAALAYAH</w:t>
      </w:r>
      <w:r w:rsidRPr="00052E99">
        <w:rPr>
          <w:lang w:val="en-US"/>
        </w:rPr>
        <w:t xml:space="preserve">, v. 9, n. 4, p. 1–9, 2021. </w:t>
      </w:r>
      <w:r w:rsidRPr="00052E99">
        <w:t>Disponível em: &lt;https://www.granthaalayahpublication.org/journals/index.php/granthaalayah/article/view/3813/3778&gt;.</w:t>
      </w:r>
    </w:p>
    <w:p w14:paraId="5FEE6437" w14:textId="77777777" w:rsidR="00362063" w:rsidRPr="00052E99" w:rsidRDefault="00362063" w:rsidP="00052E99">
      <w:pPr>
        <w:pStyle w:val="Bibliografia"/>
        <w:jc w:val="left"/>
      </w:pPr>
      <w:r w:rsidRPr="00052E99">
        <w:rPr>
          <w:lang w:val="en-US"/>
        </w:rPr>
        <w:t xml:space="preserve">CLIFFORD GEERTZ. </w:t>
      </w:r>
      <w:r w:rsidRPr="00052E99">
        <w:rPr>
          <w:i/>
          <w:iCs/>
          <w:lang w:val="en-US"/>
        </w:rPr>
        <w:t>The Interpretation of Cultures: Selected Essays</w:t>
      </w:r>
      <w:r w:rsidRPr="00052E99">
        <w:rPr>
          <w:lang w:val="en-US"/>
        </w:rPr>
        <w:t xml:space="preserve">. </w:t>
      </w:r>
      <w:r w:rsidRPr="00052E99">
        <w:t xml:space="preserve">New York: Basic Books, Inc., 1973. </w:t>
      </w:r>
    </w:p>
    <w:p w14:paraId="57877602" w14:textId="77777777" w:rsidR="00362063" w:rsidRPr="00052E99" w:rsidRDefault="00362063" w:rsidP="00052E99">
      <w:pPr>
        <w:pStyle w:val="Bibliografia"/>
        <w:jc w:val="left"/>
      </w:pPr>
      <w:r w:rsidRPr="00052E99">
        <w:t xml:space="preserve">FREIRE, Paulo. </w:t>
      </w:r>
      <w:r w:rsidRPr="00052E99">
        <w:rPr>
          <w:i/>
          <w:iCs/>
        </w:rPr>
        <w:t>Educação como prática de liberdade</w:t>
      </w:r>
      <w:r w:rsidRPr="00052E99">
        <w:t xml:space="preserve">. 25. ed. Rio de Janeiro: Paz e Terra, 2001. </w:t>
      </w:r>
    </w:p>
    <w:p w14:paraId="02C71760" w14:textId="77777777" w:rsidR="00362063" w:rsidRPr="00052E99" w:rsidRDefault="00362063" w:rsidP="00052E99">
      <w:pPr>
        <w:pStyle w:val="Bibliografia"/>
        <w:jc w:val="left"/>
      </w:pPr>
      <w:r w:rsidRPr="00052E99">
        <w:t xml:space="preserve">FREIRE, Paulo. </w:t>
      </w:r>
      <w:r w:rsidRPr="00052E99">
        <w:rPr>
          <w:i/>
          <w:iCs/>
        </w:rPr>
        <w:t>Pedagogia da esperança: um reencontro com a pedagogia do oprimido</w:t>
      </w:r>
      <w:r w:rsidRPr="00052E99">
        <w:t xml:space="preserve">. São Paulo: Paz e Terra, 1992. </w:t>
      </w:r>
    </w:p>
    <w:p w14:paraId="2AD87FE3" w14:textId="77777777" w:rsidR="00362063" w:rsidRPr="00052E99" w:rsidRDefault="00362063" w:rsidP="00052E99">
      <w:pPr>
        <w:pStyle w:val="Bibliografia"/>
        <w:jc w:val="left"/>
      </w:pPr>
      <w:r w:rsidRPr="00052E99">
        <w:t xml:space="preserve">FREIRE, Paulo. </w:t>
      </w:r>
      <w:r w:rsidRPr="00052E99">
        <w:rPr>
          <w:i/>
          <w:iCs/>
        </w:rPr>
        <w:t>Pedagogia da indignação: cartas pedagógicas e outros escritos</w:t>
      </w:r>
      <w:r w:rsidRPr="00052E99">
        <w:t xml:space="preserve">. São Paulo: Editora Unesp, 2000. </w:t>
      </w:r>
    </w:p>
    <w:p w14:paraId="4EAF0248" w14:textId="77777777" w:rsidR="00362063" w:rsidRPr="00052E99" w:rsidRDefault="00362063" w:rsidP="00052E99">
      <w:pPr>
        <w:pStyle w:val="Bibliografia"/>
        <w:jc w:val="left"/>
      </w:pPr>
      <w:r w:rsidRPr="00052E99">
        <w:t xml:space="preserve">FREIRE, Paulo. </w:t>
      </w:r>
      <w:r w:rsidRPr="00052E99">
        <w:rPr>
          <w:i/>
          <w:iCs/>
        </w:rPr>
        <w:t>Pedagogia do oprimido</w:t>
      </w:r>
      <w:r w:rsidRPr="00052E99">
        <w:t xml:space="preserve">. Rio de Janeiro: Paz e Terra, 1987. </w:t>
      </w:r>
    </w:p>
    <w:p w14:paraId="2AF75455" w14:textId="77777777" w:rsidR="00362063" w:rsidRPr="00052E99" w:rsidRDefault="00362063" w:rsidP="00052E99">
      <w:pPr>
        <w:pStyle w:val="Bibliografia"/>
        <w:jc w:val="left"/>
        <w:rPr>
          <w:lang w:val="en-US"/>
        </w:rPr>
      </w:pPr>
      <w:r w:rsidRPr="00052E99">
        <w:rPr>
          <w:lang w:val="en-US"/>
        </w:rPr>
        <w:t xml:space="preserve">GIROUX, Henry A. Rethinking Education as the Practice of Freedom: Paulo Freire and the promise of critical pedagogy. </w:t>
      </w:r>
      <w:r w:rsidRPr="00052E99">
        <w:rPr>
          <w:i/>
          <w:iCs/>
          <w:lang w:val="en-US"/>
        </w:rPr>
        <w:t>Policy Futures in Education</w:t>
      </w:r>
      <w:r w:rsidRPr="00052E99">
        <w:rPr>
          <w:lang w:val="en-US"/>
        </w:rPr>
        <w:t>, v. 8, n. 6, p. 715–721, 2010.</w:t>
      </w:r>
    </w:p>
    <w:p w14:paraId="6D6B01FD" w14:textId="77777777" w:rsidR="00362063" w:rsidRPr="00052E99" w:rsidRDefault="00362063" w:rsidP="00052E99">
      <w:pPr>
        <w:pStyle w:val="Bibliografia"/>
        <w:jc w:val="left"/>
      </w:pPr>
      <w:r w:rsidRPr="00052E99">
        <w:rPr>
          <w:lang w:val="en-US"/>
        </w:rPr>
        <w:t xml:space="preserve">GOMES, Nilma Lino. </w:t>
      </w:r>
      <w:r w:rsidRPr="00052E99">
        <w:t xml:space="preserve">Por uma indignação antirracista e diaspórica: negritude e afrobrasilidade em tempos de incertezas. </w:t>
      </w:r>
      <w:r w:rsidRPr="00052E99">
        <w:rPr>
          <w:i/>
          <w:iCs/>
        </w:rPr>
        <w:t>Revista da ABPN</w:t>
      </w:r>
      <w:r w:rsidRPr="00052E99">
        <w:t>, v. 10, n. 26, p. 111–124, 2018.</w:t>
      </w:r>
    </w:p>
    <w:p w14:paraId="3D384132" w14:textId="77777777" w:rsidR="00362063" w:rsidRPr="00052E99" w:rsidRDefault="00362063" w:rsidP="00052E99">
      <w:pPr>
        <w:pStyle w:val="Bibliografia"/>
        <w:jc w:val="left"/>
        <w:rPr>
          <w:lang w:val="en-US"/>
        </w:rPr>
      </w:pPr>
      <w:r w:rsidRPr="00052E99">
        <w:t xml:space="preserve">GUIMARÃES, Antonio Sérgio Alfredo. Preconceito de cor e racismo no Brasil. </w:t>
      </w:r>
      <w:r w:rsidRPr="00052E99">
        <w:rPr>
          <w:i/>
          <w:iCs/>
        </w:rPr>
        <w:t>Revista de Antropologia</w:t>
      </w:r>
      <w:r w:rsidRPr="00052E99">
        <w:t xml:space="preserve">, v. 47, n. 1, p. 9–43, 2004. Disponível em: &lt;http://www.scielo.br/scielo.php?script=sci_abstract&amp;pid=S0034-77012004000100001&amp;lng=en&amp;nrm=iso&amp;tlng=pt&gt;. </w:t>
      </w:r>
      <w:r w:rsidRPr="00052E99">
        <w:rPr>
          <w:lang w:val="en-US"/>
        </w:rPr>
        <w:t>Acesso em: 27 jun 2020.</w:t>
      </w:r>
    </w:p>
    <w:p w14:paraId="3229DF6D" w14:textId="77777777" w:rsidR="00362063" w:rsidRPr="00052E99" w:rsidRDefault="00362063" w:rsidP="00052E99">
      <w:pPr>
        <w:pStyle w:val="Bibliografia"/>
        <w:jc w:val="left"/>
        <w:rPr>
          <w:lang w:val="en-US"/>
        </w:rPr>
      </w:pPr>
      <w:r w:rsidRPr="00052E99">
        <w:rPr>
          <w:lang w:val="en-US"/>
        </w:rPr>
        <w:t xml:space="preserve">HINE, C. </w:t>
      </w:r>
      <w:r w:rsidRPr="00052E99">
        <w:rPr>
          <w:i/>
          <w:iCs/>
          <w:lang w:val="en-US"/>
        </w:rPr>
        <w:t>Virtual ethnography.</w:t>
      </w:r>
      <w:r w:rsidRPr="00052E99">
        <w:rPr>
          <w:lang w:val="en-US"/>
        </w:rPr>
        <w:t xml:space="preserve"> London, Thousand Oaks, New Delhi: Sage, 2000. </w:t>
      </w:r>
    </w:p>
    <w:p w14:paraId="0B6D1E49" w14:textId="77777777" w:rsidR="00362063" w:rsidRPr="00052E99" w:rsidRDefault="00362063" w:rsidP="00052E99">
      <w:pPr>
        <w:pStyle w:val="Bibliografia"/>
        <w:jc w:val="left"/>
        <w:rPr>
          <w:lang w:val="en-US"/>
        </w:rPr>
      </w:pPr>
      <w:r w:rsidRPr="00052E99">
        <w:rPr>
          <w:lang w:val="en-US"/>
        </w:rPr>
        <w:t xml:space="preserve">INGOLD, Tim. That’s enough about ethnography. </w:t>
      </w:r>
      <w:r w:rsidRPr="00052E99">
        <w:rPr>
          <w:i/>
          <w:iCs/>
          <w:lang w:val="en-US"/>
        </w:rPr>
        <w:t>Hau: Journal of Ethnographic Theory</w:t>
      </w:r>
      <w:r w:rsidRPr="00052E99">
        <w:rPr>
          <w:lang w:val="en-US"/>
        </w:rPr>
        <w:t xml:space="preserve">, v. 4, n. 1, p. 383–395, 2014. </w:t>
      </w:r>
      <w:r w:rsidRPr="00052E99">
        <w:t xml:space="preserve">Disponível em: &lt;https://www.journals.uchicago.edu/doi/pdfplus/10.14318/hau4.1.021&gt;. </w:t>
      </w:r>
      <w:r w:rsidRPr="00052E99">
        <w:rPr>
          <w:lang w:val="en-US"/>
        </w:rPr>
        <w:t>Acesso em: 21 mar 2020.</w:t>
      </w:r>
    </w:p>
    <w:p w14:paraId="742F8725" w14:textId="77777777" w:rsidR="00362063" w:rsidRPr="00052E99" w:rsidRDefault="00362063" w:rsidP="00052E99">
      <w:pPr>
        <w:pStyle w:val="Bibliografia"/>
        <w:jc w:val="left"/>
        <w:rPr>
          <w:lang w:val="en-US"/>
        </w:rPr>
      </w:pPr>
      <w:r w:rsidRPr="00052E99">
        <w:rPr>
          <w:lang w:val="en-US"/>
        </w:rPr>
        <w:t xml:space="preserve">KOZINETS, Robert . </w:t>
      </w:r>
      <w:r w:rsidRPr="00052E99">
        <w:rPr>
          <w:i/>
          <w:iCs/>
          <w:lang w:val="en-US"/>
        </w:rPr>
        <w:t>Netnography: Redefined.</w:t>
      </w:r>
      <w:r w:rsidRPr="00052E99">
        <w:rPr>
          <w:lang w:val="en-US"/>
        </w:rPr>
        <w:t xml:space="preserve"> London: SAGE, 2015. </w:t>
      </w:r>
    </w:p>
    <w:p w14:paraId="5E609239" w14:textId="77777777" w:rsidR="00362063" w:rsidRPr="00052E99" w:rsidRDefault="00362063" w:rsidP="00052E99">
      <w:pPr>
        <w:pStyle w:val="Bibliografia"/>
        <w:jc w:val="left"/>
        <w:rPr>
          <w:lang w:val="en-US"/>
        </w:rPr>
      </w:pPr>
      <w:r w:rsidRPr="00052E99">
        <w:rPr>
          <w:lang w:val="en-US"/>
        </w:rPr>
        <w:lastRenderedPageBreak/>
        <w:t xml:space="preserve">KOZINETS, Robert V. The Field Behind the Screen: Using Netnography for Marketing Research in Online Communities. </w:t>
      </w:r>
      <w:r w:rsidRPr="00052E99">
        <w:rPr>
          <w:i/>
          <w:iCs/>
          <w:lang w:val="en-US"/>
        </w:rPr>
        <w:t>Journal of Marketing Research,</w:t>
      </w:r>
      <w:r w:rsidRPr="00052E99">
        <w:rPr>
          <w:lang w:val="en-US"/>
        </w:rPr>
        <w:t xml:space="preserve"> v. 39, n. 1, p. 61- 72., 2002. Disponível em: &lt;https://journals.sagepub.com/doi/full/10.1509/jmkr.39.1.61.18935&gt;.</w:t>
      </w:r>
    </w:p>
    <w:p w14:paraId="39D6713F" w14:textId="77777777" w:rsidR="00362063" w:rsidRPr="00052E99" w:rsidRDefault="00362063" w:rsidP="00052E99">
      <w:pPr>
        <w:pStyle w:val="Bibliografia"/>
        <w:jc w:val="left"/>
      </w:pPr>
      <w:r w:rsidRPr="00052E99">
        <w:t xml:space="preserve">LÜHNING, Angela. Temas emergentes da etnomusicologia brasileira e seus compromissos sociais. </w:t>
      </w:r>
      <w:r w:rsidRPr="00052E99">
        <w:rPr>
          <w:i/>
          <w:iCs/>
        </w:rPr>
        <w:t>Música em Perspectiva</w:t>
      </w:r>
      <w:r w:rsidRPr="00052E99">
        <w:t>, v. 7, n. 2, p. 7–25, 2014. Disponível em: &lt;https://revistas.ufpr.br/musica/article/view/41501/25451&gt;. Acesso em: 24 mar 2020.</w:t>
      </w:r>
    </w:p>
    <w:p w14:paraId="72C33DDF" w14:textId="77777777" w:rsidR="00362063" w:rsidRPr="00052E99" w:rsidRDefault="00362063" w:rsidP="00052E99">
      <w:pPr>
        <w:pStyle w:val="Bibliografia"/>
        <w:jc w:val="left"/>
      </w:pPr>
      <w:r w:rsidRPr="00052E99">
        <w:t xml:space="preserve">MOSCAL, Janaina. De luta, inspiração e amor: a música no movimento dos trabalhadores rurais sem terra. </w:t>
      </w:r>
      <w:r w:rsidRPr="00052E99">
        <w:rPr>
          <w:i/>
          <w:iCs/>
        </w:rPr>
        <w:t>Música e Cultura: Revista da Associação Brasileira de Etnomusicologia</w:t>
      </w:r>
      <w:r w:rsidRPr="00052E99">
        <w:t>, v. 5, n. 1, p. 1–10, 2010. Disponível em: &lt;http://www.abet.mus.br/musicaecultura/&gt;. Acesso em: 14 jun 2020.</w:t>
      </w:r>
    </w:p>
    <w:p w14:paraId="472998DC" w14:textId="77777777" w:rsidR="00362063" w:rsidRPr="00052E99" w:rsidRDefault="00362063" w:rsidP="00052E99">
      <w:pPr>
        <w:pStyle w:val="Bibliografia"/>
        <w:jc w:val="left"/>
      </w:pPr>
      <w:r w:rsidRPr="00052E99">
        <w:t xml:space="preserve">MUNANGA, Kabengele. </w:t>
      </w:r>
      <w:r w:rsidRPr="00052E99">
        <w:rPr>
          <w:i/>
          <w:iCs/>
        </w:rPr>
        <w:t>Negritude: usos e sentidos. Belo Horizonte: Autêntica, 2009.</w:t>
      </w:r>
      <w:r w:rsidRPr="00052E99">
        <w:t xml:space="preserve"> Belo Horizonte: Autêntica, 2009. </w:t>
      </w:r>
    </w:p>
    <w:p w14:paraId="21DA0BB6" w14:textId="77777777" w:rsidR="00362063" w:rsidRPr="00052E99" w:rsidRDefault="00362063" w:rsidP="00052E99">
      <w:pPr>
        <w:pStyle w:val="Bibliografia"/>
        <w:jc w:val="left"/>
      </w:pPr>
      <w:r w:rsidRPr="00052E99">
        <w:t xml:space="preserve">PENNA, Maura; SOBREIRA, Silvia. A formação universitária do músico: a persistência do modelo de ensino conservatorial. </w:t>
      </w:r>
      <w:r w:rsidRPr="00052E99">
        <w:rPr>
          <w:i/>
          <w:iCs/>
        </w:rPr>
        <w:t>OPUS</w:t>
      </w:r>
      <w:r w:rsidRPr="00052E99">
        <w:t>, v. 26, n. 3, p. 1–25, 22 Dez 2020. Disponível em: &lt;https://www.anppom.com.br/revista/index.php/opus/article/view/opus2020c2611&gt;. Acesso em: 1 mar 2021.</w:t>
      </w:r>
    </w:p>
    <w:p w14:paraId="45000C26" w14:textId="77777777" w:rsidR="00362063" w:rsidRPr="00052E99" w:rsidRDefault="00362063" w:rsidP="00052E99">
      <w:pPr>
        <w:pStyle w:val="Bibliografia"/>
        <w:jc w:val="left"/>
      </w:pPr>
      <w:r w:rsidRPr="00052E99">
        <w:t xml:space="preserve">PEREIRA, Marcus Vinícius Medeiros. Ensino superior em Música, colonialidade e currículos. </w:t>
      </w:r>
      <w:r w:rsidRPr="00052E99">
        <w:rPr>
          <w:i/>
          <w:iCs/>
        </w:rPr>
        <w:t>REVISTA BRASILEIRA DE EDUCAÇÃO</w:t>
      </w:r>
      <w:r w:rsidRPr="00052E99">
        <w:t>, v. 25, p. 1–24, 2020.</w:t>
      </w:r>
    </w:p>
    <w:p w14:paraId="2DDEEF23" w14:textId="77777777" w:rsidR="00362063" w:rsidRPr="00052E99" w:rsidRDefault="00362063" w:rsidP="00052E99">
      <w:pPr>
        <w:pStyle w:val="Bibliografia"/>
        <w:jc w:val="left"/>
      </w:pPr>
      <w:r w:rsidRPr="00052E99">
        <w:t xml:space="preserve">QUEIROZ, Rafael Pinto Ferreira De. </w:t>
      </w:r>
      <w:r w:rsidRPr="00052E99">
        <w:rPr>
          <w:i/>
          <w:iCs/>
        </w:rPr>
        <w:t>Fogo nos racistas! Epistemologias negras para ler, ver e ouvir a música afrodiaspórica. 2020</w:t>
      </w:r>
      <w:r w:rsidRPr="00052E99">
        <w:t xml:space="preserve">. 2020. 275 f. Tese de Doutorado – Programa de Pós-Graduação em Comunicação, Universidade Federal de Pernambuco, Recife, 2020. Disponível em: &lt;https://repositorio.ufpe.br/handle/123456789/40511&gt;. </w:t>
      </w:r>
    </w:p>
    <w:p w14:paraId="5C88E9AE" w14:textId="77777777" w:rsidR="00362063" w:rsidRPr="00052E99" w:rsidRDefault="00362063" w:rsidP="00052E99">
      <w:pPr>
        <w:pStyle w:val="Bibliografia"/>
        <w:jc w:val="left"/>
      </w:pPr>
      <w:r w:rsidRPr="00052E99">
        <w:t xml:space="preserve">QUEIROZ, Luis Ricardo Silva. </w:t>
      </w:r>
      <w:r w:rsidRPr="00052E99">
        <w:rPr>
          <w:lang w:val="en-US"/>
        </w:rPr>
        <w:t xml:space="preserve">Afro-Brazilian Culture in Higher Music Education: Analyses from a Trajectory of Exclusions and Epistemicides. In: , 2020, . . Jyväskylä: University of Jyväskylä, 2021. p. . (Texto completo em pdf). In: INTERNATIONAL SEMINAR OF THE INTERNATIONAL SOCIETY FOR MUSIC EDUCATION RESEARCH COMMISSION, 2020a, Jyväskylä. </w:t>
      </w:r>
      <w:r w:rsidRPr="00052E99">
        <w:t xml:space="preserve">Anais... Jyväskylä: ISME/University of Jyväskylä, 2020. p. 215–228. </w:t>
      </w:r>
    </w:p>
    <w:p w14:paraId="0B799B7F" w14:textId="77777777" w:rsidR="00362063" w:rsidRPr="00052E99" w:rsidRDefault="00362063" w:rsidP="00052E99">
      <w:pPr>
        <w:pStyle w:val="Bibliografia"/>
        <w:jc w:val="left"/>
      </w:pPr>
      <w:r w:rsidRPr="00052E99">
        <w:t xml:space="preserve">QUEIROZ, Luis Ricardo Silva. Até quando Brasil? Perspectivas decoloniais para (re)pensar o ensino superior em música. </w:t>
      </w:r>
      <w:r w:rsidRPr="00052E99">
        <w:rPr>
          <w:i/>
          <w:iCs/>
        </w:rPr>
        <w:t>PROA: Revista de Antropologia e Arte</w:t>
      </w:r>
      <w:r w:rsidRPr="00052E99">
        <w:t>, v. 1, n. 10, p. 153–199, 2020b. Disponível em: &lt;https://www.ifch.unicamp.br/ojs/index.php/proa/index&gt;.</w:t>
      </w:r>
    </w:p>
    <w:p w14:paraId="534EFE19" w14:textId="77777777" w:rsidR="00362063" w:rsidRPr="00052E99" w:rsidRDefault="00362063" w:rsidP="00052E99">
      <w:pPr>
        <w:pStyle w:val="Bibliografia"/>
        <w:jc w:val="left"/>
      </w:pPr>
      <w:r w:rsidRPr="00052E99">
        <w:t xml:space="preserve">QUEIROZ, Luis Ricardo Silva. Cânones da educação superior em música no Brasil e faces da colonialidade no século XXI. In: XXIV CONGRESSO DA ASSOCIAÇÃO BRASILEIRA DE EDUCAÇÃO MUSICAL, 2019, Campo Grande. Anais... Campo Grande: ABEM, 2019. Disponível em: &lt;http://abemeducacaomusical.com.br/anais_congresso/v3/index.html&gt;. Acesso em: 29 fev 2020. </w:t>
      </w:r>
    </w:p>
    <w:p w14:paraId="1876F04F" w14:textId="77777777" w:rsidR="00362063" w:rsidRPr="00052E99" w:rsidRDefault="00362063" w:rsidP="00052E99">
      <w:pPr>
        <w:pStyle w:val="Bibliografia"/>
        <w:jc w:val="left"/>
      </w:pPr>
      <w:r w:rsidRPr="00052E99">
        <w:lastRenderedPageBreak/>
        <w:t xml:space="preserve">QUEIROZ, Luis Ricardo Silva. Currículos criativos e inovadores em música: proposições decoloniais. In: BEINEKE, V. (Org.). </w:t>
      </w:r>
      <w:r w:rsidRPr="00052E99">
        <w:rPr>
          <w:i/>
          <w:iCs/>
        </w:rPr>
        <w:t>Educação musical: diálogos insurgentes</w:t>
      </w:r>
      <w:r w:rsidRPr="00052E99">
        <w:t xml:space="preserve">. São Paulo: Hucitec Editora, 2023. p. 191–241. </w:t>
      </w:r>
    </w:p>
    <w:p w14:paraId="25EDB768" w14:textId="77777777" w:rsidR="00362063" w:rsidRPr="00052E99" w:rsidRDefault="00362063" w:rsidP="00052E99">
      <w:pPr>
        <w:pStyle w:val="Bibliografia"/>
        <w:jc w:val="left"/>
      </w:pPr>
      <w:r w:rsidRPr="00052E99">
        <w:t xml:space="preserve">QUEIROZ, Luis Ricardo Silva. Formação intercultural em música: perspectivas para uma pedagogia do conflito e a erradicação de epistemicídios musicais. </w:t>
      </w:r>
      <w:r w:rsidRPr="00052E99">
        <w:rPr>
          <w:i/>
          <w:iCs/>
        </w:rPr>
        <w:t>InterMeio: Revista do Programa de Pós-Graduação em Educação - UFMS</w:t>
      </w:r>
      <w:r w:rsidRPr="00052E99">
        <w:t>, v. 23, n. 45, p. 99–124, 2017a. Disponível em: &lt;https://periodicos.ufms.br/index.php/intm/article/view/5076&gt;. Acesso em: 28 out 2019.</w:t>
      </w:r>
    </w:p>
    <w:p w14:paraId="2BA1C6CE" w14:textId="77777777" w:rsidR="00362063" w:rsidRPr="00052E99" w:rsidRDefault="00362063" w:rsidP="00052E99">
      <w:pPr>
        <w:pStyle w:val="Bibliografia"/>
        <w:jc w:val="left"/>
      </w:pPr>
      <w:r w:rsidRPr="00052E99">
        <w:t xml:space="preserve">QUEIROZ, Luis Ricardo Silva. Há diversidade(s) em música: reflexões para uma educação musical intercultural. In: SILVA, H. L. DA; ZILLE, J. A. B. (Org.). </w:t>
      </w:r>
      <w:r w:rsidRPr="00052E99">
        <w:rPr>
          <w:i/>
          <w:iCs/>
        </w:rPr>
        <w:t>Música e educação</w:t>
      </w:r>
      <w:r w:rsidRPr="00052E99">
        <w:t xml:space="preserve">. Série Diálogos com o Som. Barbacena: EdUEMG, 2015. p. 197–215. Disponível em: &lt;http://educamusical.org/musica-e-educacao-serie-dialogos-com-o-som/&gt;. </w:t>
      </w:r>
    </w:p>
    <w:p w14:paraId="7854A540" w14:textId="77777777" w:rsidR="00362063" w:rsidRPr="00052E99" w:rsidRDefault="00362063" w:rsidP="00052E99">
      <w:pPr>
        <w:pStyle w:val="Bibliografia"/>
        <w:jc w:val="left"/>
      </w:pPr>
      <w:r w:rsidRPr="00052E99">
        <w:t xml:space="preserve">QUEIROZ, Luis Ricardo Silva. Traços de colonialidade na educação superior em música do Brasil: análises a partir de uma trajetória de epistemicídios musicais e exclusões. </w:t>
      </w:r>
      <w:r w:rsidRPr="00052E99">
        <w:rPr>
          <w:i/>
          <w:iCs/>
        </w:rPr>
        <w:t>Revista da ABEM</w:t>
      </w:r>
      <w:r w:rsidRPr="00052E99">
        <w:t>, v. 25, n. 39, p. 132–159, 2017b. Disponível em: &lt;http://www.abemeducacaomusical.com.br/revistas/revistaabem/index.php/revistaabem/article/download/726/501&gt;.</w:t>
      </w:r>
    </w:p>
    <w:p w14:paraId="62546EFA" w14:textId="77777777" w:rsidR="00362063" w:rsidRPr="00052E99" w:rsidRDefault="00362063" w:rsidP="00052E99">
      <w:pPr>
        <w:pStyle w:val="Bibliografia"/>
        <w:jc w:val="left"/>
      </w:pPr>
      <w:r w:rsidRPr="00052E99">
        <w:t xml:space="preserve">QUEIROZ, Luis Ricardo Silva; MARINHO, Vanildo Mousinho. Educação musical e etnomusicologia: lentes interpretativas para a compreensão da formação musical na cultura popular. </w:t>
      </w:r>
      <w:r w:rsidRPr="00052E99">
        <w:rPr>
          <w:i/>
          <w:iCs/>
        </w:rPr>
        <w:t>Opus</w:t>
      </w:r>
      <w:r w:rsidRPr="00052E99">
        <w:t>, v. 23, n. 2, p. 62–88, 2017. Disponível em: &lt;http://www.anppom.com.br/revista/index.php/opus/article/view/477&gt;. Acesso em: 24 out 2019.</w:t>
      </w:r>
    </w:p>
    <w:p w14:paraId="5C3247DB" w14:textId="77777777" w:rsidR="00362063" w:rsidRPr="00052E99" w:rsidRDefault="00362063" w:rsidP="00052E99">
      <w:pPr>
        <w:pStyle w:val="Bibliografia"/>
        <w:jc w:val="left"/>
      </w:pPr>
      <w:r w:rsidRPr="00052E99">
        <w:t xml:space="preserve">SANTOS, Eurides; SODRÉ, Luan; SANTOS, Marcos (Org.). </w:t>
      </w:r>
      <w:r w:rsidRPr="00052E99">
        <w:rPr>
          <w:i/>
          <w:iCs/>
        </w:rPr>
        <w:t>Música e pensamento afrodiaspórico</w:t>
      </w:r>
      <w:r w:rsidRPr="00052E99">
        <w:t>. Diálogos Insubmissos ed. Salvador: Diálogos Insubmissos, 2022. (Série Pesquisa em Música - ANPPOM).</w:t>
      </w:r>
    </w:p>
    <w:p w14:paraId="0FFB9100" w14:textId="77777777" w:rsidR="00362063" w:rsidRPr="00052E99" w:rsidRDefault="00362063" w:rsidP="00052E99">
      <w:pPr>
        <w:pStyle w:val="Bibliografia"/>
        <w:jc w:val="left"/>
      </w:pPr>
      <w:r w:rsidRPr="00052E99">
        <w:t xml:space="preserve">SOUZA, Luan Sodré De. </w:t>
      </w:r>
      <w:r w:rsidRPr="00052E99">
        <w:rPr>
          <w:i/>
          <w:iCs/>
        </w:rPr>
        <w:t>Educação Musical Afrodiaspórica: uma proposta decolonial para o ensino acadêmico do violão a partir dos sambas do Recôncavo baiano</w:t>
      </w:r>
      <w:r w:rsidRPr="00052E99">
        <w:t xml:space="preserve">. 2020. 248 f. Tese de Doutorado – Programa de Pós-Graduação em Música, Universidade Federal da Bahia, Salvador, 2020. Disponível em: &lt;http://repositorio.ufba.br/ri/handle/ri/31655&gt;. </w:t>
      </w:r>
    </w:p>
    <w:p w14:paraId="40F66AD1" w14:textId="77777777" w:rsidR="00362063" w:rsidRPr="00052E99" w:rsidRDefault="00362063" w:rsidP="00052E99">
      <w:pPr>
        <w:pStyle w:val="Bibliografia"/>
        <w:jc w:val="left"/>
      </w:pPr>
      <w:r w:rsidRPr="00052E99">
        <w:t xml:space="preserve">WEFFORT, Francisco W. Educação e política: reflexões sociológicas sobre uma pedagogia da liberdade. In: FREIRE, P. </w:t>
      </w:r>
      <w:r w:rsidRPr="00052E99">
        <w:rPr>
          <w:i/>
          <w:iCs/>
        </w:rPr>
        <w:t>Educação como prática de liberdade</w:t>
      </w:r>
      <w:r w:rsidRPr="00052E99">
        <w:t xml:space="preserve">. 25. ed. Rio de Janeiro: Paz e Terra, 2001. p. 10–34. </w:t>
      </w:r>
    </w:p>
    <w:p w14:paraId="296D3E11" w14:textId="0B7B7394" w:rsidR="006E470D" w:rsidRDefault="00000000" w:rsidP="00C82AF0">
      <w:pPr>
        <w:pStyle w:val="Bibliografia"/>
        <w:jc w:val="left"/>
      </w:pPr>
      <w:r w:rsidRPr="00052E99">
        <w:fldChar w:fldCharType="end"/>
      </w:r>
      <w:bookmarkEnd w:id="27"/>
    </w:p>
    <w:p w14:paraId="299DA6D7" w14:textId="77777777" w:rsidR="006E470D" w:rsidRDefault="006E470D">
      <w:pPr>
        <w:ind w:firstLine="0"/>
      </w:pPr>
    </w:p>
    <w:sectPr w:rsidR="006E470D">
      <w:headerReference w:type="even" r:id="rId12"/>
      <w:headerReference w:type="default" r:id="rId13"/>
      <w:footerReference w:type="even" r:id="rId14"/>
      <w:footerReference w:type="default" r:id="rId15"/>
      <w:headerReference w:type="first" r:id="rId16"/>
      <w:footerReference w:type="first" r:id="rId17"/>
      <w:pgSz w:w="11906" w:h="16838"/>
      <w:pgMar w:top="1700" w:right="1133" w:bottom="1700" w:left="1700" w:header="0" w:footer="72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A37FD" w14:textId="77777777" w:rsidR="00CE0A36" w:rsidRDefault="00CE0A36">
      <w:pPr>
        <w:spacing w:line="240" w:lineRule="auto"/>
      </w:pPr>
      <w:r>
        <w:separator/>
      </w:r>
    </w:p>
  </w:endnote>
  <w:endnote w:type="continuationSeparator" w:id="0">
    <w:p w14:paraId="61AC73CF" w14:textId="77777777" w:rsidR="00CE0A36" w:rsidRDefault="00CE0A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rlito">
    <w:altName w:val="Calibri"/>
    <w:panose1 w:val="020B0604020202020204"/>
    <w:charset w:val="01"/>
    <w:family w:val="roman"/>
    <w:pitch w:val="variable"/>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Lucida Sans">
    <w:panose1 w:val="020B0602030504020204"/>
    <w:charset w:val="4D"/>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D469C" w14:textId="77777777" w:rsidR="002F0D66" w:rsidRDefault="002F0D6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904F9" w14:textId="77777777" w:rsidR="006E470D" w:rsidRDefault="00000000">
    <w:pPr>
      <w:spacing w:line="240" w:lineRule="auto"/>
      <w:ind w:left="425" w:firstLine="0"/>
      <w:jc w:val="center"/>
      <w:rPr>
        <w:b/>
        <w:color w:val="38761D"/>
        <w:sz w:val="18"/>
        <w:szCs w:val="18"/>
      </w:rPr>
    </w:pPr>
    <w:r>
      <w:rPr>
        <w:b/>
        <w:noProof/>
        <w:color w:val="38761D"/>
        <w:sz w:val="18"/>
        <w:szCs w:val="18"/>
      </w:rPr>
      <w:drawing>
        <wp:anchor distT="0" distB="0" distL="0" distR="0" simplePos="0" relativeHeight="43" behindDoc="1" locked="0" layoutInCell="1" allowOverlap="1" wp14:anchorId="4ABEA47E" wp14:editId="0EB954F0">
          <wp:simplePos x="0" y="0"/>
          <wp:positionH relativeFrom="column">
            <wp:posOffset>-1076325</wp:posOffset>
          </wp:positionH>
          <wp:positionV relativeFrom="paragraph">
            <wp:posOffset>-31750</wp:posOffset>
          </wp:positionV>
          <wp:extent cx="7560310" cy="776605"/>
          <wp:effectExtent l="0" t="0" r="0" b="0"/>
          <wp:wrapNone/>
          <wp:docPr id="10"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pic:cNvPicPr>
                    <a:picLocks noChangeAspect="1" noChangeArrowheads="1"/>
                  </pic:cNvPicPr>
                </pic:nvPicPr>
                <pic:blipFill>
                  <a:blip r:embed="rId1"/>
                  <a:srcRect t="92814"/>
                  <a:stretch>
                    <a:fillRect/>
                  </a:stretch>
                </pic:blipFill>
                <pic:spPr bwMode="auto">
                  <a:xfrm>
                    <a:off x="0" y="0"/>
                    <a:ext cx="7560310" cy="776605"/>
                  </a:xfrm>
                  <a:prstGeom prst="rect">
                    <a:avLst/>
                  </a:prstGeom>
                </pic:spPr>
              </pic:pic>
            </a:graphicData>
          </a:graphic>
        </wp:anchor>
      </w:drawing>
    </w:r>
  </w:p>
  <w:p w14:paraId="21A0CD0E" w14:textId="77777777" w:rsidR="006E470D" w:rsidRDefault="006E470D">
    <w:pPr>
      <w:spacing w:line="240" w:lineRule="auto"/>
      <w:ind w:left="141" w:firstLine="0"/>
      <w:jc w:val="center"/>
      <w:rPr>
        <w:b/>
        <w:color w:val="38761D"/>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F6533" w14:textId="77777777" w:rsidR="002F0D66" w:rsidRDefault="002F0D6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601F3" w14:textId="77777777" w:rsidR="00CE0A36" w:rsidRDefault="00CE0A36">
      <w:r>
        <w:separator/>
      </w:r>
    </w:p>
  </w:footnote>
  <w:footnote w:type="continuationSeparator" w:id="0">
    <w:p w14:paraId="022D7DFC" w14:textId="77777777" w:rsidR="00CE0A36" w:rsidRDefault="00CE0A36">
      <w:r>
        <w:continuationSeparator/>
      </w:r>
    </w:p>
  </w:footnote>
  <w:footnote w:id="1">
    <w:p w14:paraId="4A8FB010" w14:textId="77777777" w:rsidR="006E470D" w:rsidRDefault="00000000">
      <w:pPr>
        <w:pStyle w:val="Textodenotaderodap"/>
      </w:pPr>
      <w:r>
        <w:rPr>
          <w:rStyle w:val="FootnoteCharacters"/>
        </w:rPr>
        <w:footnoteRef/>
      </w:r>
      <w:r>
        <w:rPr>
          <w:rFonts w:ascii="Calibri" w:hAnsi="Calibri" w:cs="Calibri"/>
        </w:rPr>
        <w:t xml:space="preserve"> </w:t>
      </w:r>
      <w:r>
        <w:rPr>
          <w:rFonts w:ascii="Calibri" w:eastAsiaTheme="minorHAnsi" w:hAnsi="Calibri" w:cs="Calibri"/>
          <w:color w:val="000000" w:themeColor="text1"/>
        </w:rPr>
        <w:t>"[…] involves both the recognition that human life is conditioned, not determined and the crucial necessity of not only reading the world critically but also intervening in the larger social order as part of the responsibility of an informed citizenry."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2E0C" w14:textId="77777777" w:rsidR="002F0D66" w:rsidRDefault="002F0D6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EC730" w14:textId="77777777" w:rsidR="006E470D" w:rsidRDefault="00000000">
    <w:pPr>
      <w:ind w:firstLine="0"/>
    </w:pPr>
    <w:r>
      <w:rPr>
        <w:noProof/>
      </w:rPr>
      <w:drawing>
        <wp:anchor distT="0" distB="0" distL="0" distR="0" simplePos="0" relativeHeight="22" behindDoc="1" locked="0" layoutInCell="1" allowOverlap="1" wp14:anchorId="6D385E84" wp14:editId="268ED3A2">
          <wp:simplePos x="0" y="0"/>
          <wp:positionH relativeFrom="page">
            <wp:posOffset>3810</wp:posOffset>
          </wp:positionH>
          <wp:positionV relativeFrom="page">
            <wp:posOffset>-9525</wp:posOffset>
          </wp:positionV>
          <wp:extent cx="7560310" cy="756920"/>
          <wp:effectExtent l="0" t="0" r="0" b="0"/>
          <wp:wrapNone/>
          <wp:docPr id="9" name="imag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pic:cNvPicPr>
                    <a:picLocks noChangeAspect="1" noChangeArrowheads="1"/>
                  </pic:cNvPicPr>
                </pic:nvPicPr>
                <pic:blipFill>
                  <a:blip r:embed="rId1"/>
                  <a:srcRect b="92966"/>
                  <a:stretch>
                    <a:fillRect/>
                  </a:stretch>
                </pic:blipFill>
                <pic:spPr bwMode="auto">
                  <a:xfrm>
                    <a:off x="0" y="0"/>
                    <a:ext cx="7560310" cy="75692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7EE31" w14:textId="77777777" w:rsidR="002F0D66" w:rsidRDefault="002F0D6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E70ED"/>
    <w:multiLevelType w:val="multilevel"/>
    <w:tmpl w:val="120CAB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15B784B"/>
    <w:multiLevelType w:val="multilevel"/>
    <w:tmpl w:val="6562F7DA"/>
    <w:lvl w:ilvl="0">
      <w:start w:val="1"/>
      <w:numFmt w:val="lowerLetter"/>
      <w:lvlText w:val="%1)"/>
      <w:lvlJc w:val="left"/>
      <w:pPr>
        <w:ind w:left="720" w:hanging="360"/>
      </w:pPr>
      <w:rPr>
        <w:b/>
        <w:sz w:val="22"/>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2A0F3381"/>
    <w:multiLevelType w:val="multilevel"/>
    <w:tmpl w:val="296EBE3C"/>
    <w:lvl w:ilvl="0">
      <w:start w:val="1"/>
      <w:numFmt w:val="decimal"/>
      <w:lvlText w:val="%1)"/>
      <w:lvlJc w:val="left"/>
      <w:pPr>
        <w:ind w:left="720" w:hanging="360"/>
      </w:pPr>
      <w:rPr>
        <w:rFonts w:eastAsia="Arial" w:cs="Arial"/>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3AA5E7B"/>
    <w:multiLevelType w:val="multilevel"/>
    <w:tmpl w:val="BDA4EA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7388052F"/>
    <w:multiLevelType w:val="multilevel"/>
    <w:tmpl w:val="2C4CD87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238324819">
    <w:abstractNumId w:val="2"/>
  </w:num>
  <w:num w:numId="2" w16cid:durableId="760220767">
    <w:abstractNumId w:val="1"/>
  </w:num>
  <w:num w:numId="3" w16cid:durableId="1611274351">
    <w:abstractNumId w:val="0"/>
  </w:num>
  <w:num w:numId="4" w16cid:durableId="1203596131">
    <w:abstractNumId w:val="3"/>
  </w:num>
  <w:num w:numId="5" w16cid:durableId="5855758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0D"/>
    <w:rsid w:val="0004543E"/>
    <w:rsid w:val="00052E99"/>
    <w:rsid w:val="00126F40"/>
    <w:rsid w:val="00127BBA"/>
    <w:rsid w:val="0020321C"/>
    <w:rsid w:val="00276B18"/>
    <w:rsid w:val="002F0D66"/>
    <w:rsid w:val="002F1176"/>
    <w:rsid w:val="00342DE9"/>
    <w:rsid w:val="00345250"/>
    <w:rsid w:val="00362063"/>
    <w:rsid w:val="00363873"/>
    <w:rsid w:val="003A0F73"/>
    <w:rsid w:val="0040756C"/>
    <w:rsid w:val="005252D4"/>
    <w:rsid w:val="00561730"/>
    <w:rsid w:val="00585B0D"/>
    <w:rsid w:val="005B2678"/>
    <w:rsid w:val="005B5327"/>
    <w:rsid w:val="005F4B92"/>
    <w:rsid w:val="006E470D"/>
    <w:rsid w:val="00723C43"/>
    <w:rsid w:val="0079525A"/>
    <w:rsid w:val="007A2B7E"/>
    <w:rsid w:val="0085451B"/>
    <w:rsid w:val="008C0DC2"/>
    <w:rsid w:val="008E6764"/>
    <w:rsid w:val="0095442A"/>
    <w:rsid w:val="00A4482B"/>
    <w:rsid w:val="00A54109"/>
    <w:rsid w:val="00B25280"/>
    <w:rsid w:val="00B55066"/>
    <w:rsid w:val="00B82063"/>
    <w:rsid w:val="00BC3535"/>
    <w:rsid w:val="00BD0CB5"/>
    <w:rsid w:val="00C13A10"/>
    <w:rsid w:val="00C82AF0"/>
    <w:rsid w:val="00CB295F"/>
    <w:rsid w:val="00CD286B"/>
    <w:rsid w:val="00CE0A36"/>
    <w:rsid w:val="00D82698"/>
    <w:rsid w:val="00DB164F"/>
    <w:rsid w:val="00DB1FDF"/>
    <w:rsid w:val="00DF0D11"/>
    <w:rsid w:val="00E11D76"/>
    <w:rsid w:val="00E608DE"/>
    <w:rsid w:val="00E66934"/>
    <w:rsid w:val="00F0761A"/>
    <w:rsid w:val="00F15EE1"/>
    <w:rsid w:val="00FD489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29B5C"/>
  <w15:docId w15:val="{C2B6C4D8-833E-464D-BCE9-29EC0AE31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ind w:firstLine="860"/>
      <w:jc w:val="both"/>
    </w:pPr>
  </w:style>
  <w:style w:type="paragraph" w:styleId="Ttulo1">
    <w:name w:val="heading 1"/>
    <w:basedOn w:val="Normal"/>
    <w:next w:val="Normal"/>
    <w:uiPriority w:val="9"/>
    <w:qFormat/>
    <w:pPr>
      <w:keepNext/>
      <w:keepLines/>
      <w:spacing w:before="240" w:after="360"/>
      <w:outlineLvl w:val="0"/>
    </w:pPr>
    <w:rPr>
      <w:b/>
      <w:sz w:val="28"/>
      <w:szCs w:val="28"/>
    </w:rPr>
  </w:style>
  <w:style w:type="paragraph" w:styleId="Ttulo2">
    <w:name w:val="heading 2"/>
    <w:basedOn w:val="Normal"/>
    <w:next w:val="Normal"/>
    <w:uiPriority w:val="9"/>
    <w:semiHidden/>
    <w:unhideWhenUsed/>
    <w:qFormat/>
    <w:pPr>
      <w:keepNext/>
      <w:keepLines/>
      <w:spacing w:before="360" w:after="240"/>
      <w:outlineLvl w:val="1"/>
    </w:pPr>
    <w:rPr>
      <w:b/>
    </w:rPr>
  </w:style>
  <w:style w:type="paragraph" w:styleId="Ttulo3">
    <w:name w:val="heading 3"/>
    <w:basedOn w:val="Normal"/>
    <w:next w:val="Normal"/>
    <w:uiPriority w:val="9"/>
    <w:semiHidden/>
    <w:unhideWhenUsed/>
    <w:qFormat/>
    <w:pPr>
      <w:keepNext/>
      <w:keepLines/>
      <w:spacing w:before="160"/>
      <w:outlineLvl w:val="2"/>
    </w:pPr>
    <w:rPr>
      <w:rFonts w:ascii="Trebuchet MS" w:eastAsia="Trebuchet MS" w:hAnsi="Trebuchet MS" w:cs="Trebuchet MS"/>
      <w:b/>
      <w:color w:val="666666"/>
    </w:rPr>
  </w:style>
  <w:style w:type="paragraph" w:styleId="Ttulo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sz w:val="22"/>
      <w:szCs w:val="22"/>
      <w:u w:val="single"/>
    </w:rPr>
  </w:style>
  <w:style w:type="paragraph" w:styleId="Ttulo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sz w:val="22"/>
      <w:szCs w:val="22"/>
    </w:rPr>
  </w:style>
  <w:style w:type="paragraph" w:styleId="Ttulo6">
    <w:name w:val="heading 6"/>
    <w:basedOn w:val="Normal"/>
    <w:next w:val="Normal"/>
    <w:uiPriority w:val="9"/>
    <w:semiHidden/>
    <w:unhideWhenUsed/>
    <w:qFormat/>
    <w:pPr>
      <w:keepNext/>
      <w:keepLines/>
      <w:spacing w:before="160"/>
      <w:outlineLvl w:val="5"/>
    </w:pPr>
    <w:rPr>
      <w:rFonts w:ascii="Trebuchet MS" w:eastAsia="Trebuchet MS" w:hAnsi="Trebuchet MS" w:cs="Trebuchet MS"/>
      <w:i/>
      <w:color w:val="666666"/>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comentrioChar">
    <w:name w:val="Texto de comentário Char"/>
    <w:basedOn w:val="Fontepargpadro"/>
    <w:link w:val="Textodecomentrio"/>
    <w:uiPriority w:val="99"/>
    <w:semiHidden/>
    <w:qFormat/>
    <w:rPr>
      <w:sz w:val="20"/>
      <w:szCs w:val="20"/>
    </w:rPr>
  </w:style>
  <w:style w:type="character" w:styleId="Refdecomentrio">
    <w:name w:val="annotation reference"/>
    <w:basedOn w:val="Fontepargpadro"/>
    <w:uiPriority w:val="99"/>
    <w:semiHidden/>
    <w:unhideWhenUsed/>
    <w:qFormat/>
    <w:rPr>
      <w:sz w:val="16"/>
      <w:szCs w:val="16"/>
    </w:rPr>
  </w:style>
  <w:style w:type="character" w:customStyle="1" w:styleId="RodapChar">
    <w:name w:val="Rodapé Char"/>
    <w:basedOn w:val="Fontepargpadro"/>
    <w:link w:val="Rodap"/>
    <w:uiPriority w:val="99"/>
    <w:qFormat/>
    <w:rsid w:val="00CC5C19"/>
  </w:style>
  <w:style w:type="character" w:customStyle="1" w:styleId="TextodenotaderodapChar">
    <w:name w:val="Texto de nota de rodapé Char"/>
    <w:basedOn w:val="Fontepargpadro"/>
    <w:link w:val="Textodenotaderodap"/>
    <w:uiPriority w:val="99"/>
    <w:qFormat/>
    <w:rsid w:val="00793A4D"/>
    <w:rPr>
      <w:rFonts w:ascii="Carlito" w:eastAsia="Carlito" w:hAnsi="Carlito" w:cs="Carlito"/>
      <w:sz w:val="20"/>
      <w:szCs w:val="20"/>
      <w:lang w:val="en-US"/>
    </w:rPr>
  </w:style>
  <w:style w:type="character" w:customStyle="1" w:styleId="FootnoteCharacters">
    <w:name w:val="Footnote Characters"/>
    <w:basedOn w:val="Fontepargpadro"/>
    <w:uiPriority w:val="99"/>
    <w:unhideWhenUsed/>
    <w:qFormat/>
    <w:rsid w:val="00793A4D"/>
    <w:rPr>
      <w:vertAlign w:val="superscript"/>
    </w:rPr>
  </w:style>
  <w:style w:type="character" w:customStyle="1" w:styleId="FootnoteAnchor">
    <w:name w:val="Footnote Anchor"/>
    <w:rPr>
      <w:vertAlign w:val="superscript"/>
    </w:rPr>
  </w:style>
  <w:style w:type="character" w:styleId="nfase">
    <w:name w:val="Emphasis"/>
    <w:uiPriority w:val="20"/>
    <w:qFormat/>
    <w:rsid w:val="00F351A7"/>
    <w:rPr>
      <w:i/>
      <w:iCs/>
    </w:rPr>
  </w:style>
  <w:style w:type="character" w:customStyle="1" w:styleId="EndnoteCharacters">
    <w:name w:val="Endnote Characters"/>
    <w:basedOn w:val="Fontepargpadro"/>
    <w:uiPriority w:val="99"/>
    <w:semiHidden/>
    <w:unhideWhenUsed/>
    <w:qFormat/>
    <w:rsid w:val="00F21537"/>
    <w:rPr>
      <w:vertAlign w:val="superscript"/>
    </w:rPr>
  </w:style>
  <w:style w:type="character" w:customStyle="1" w:styleId="EndnoteAnchor">
    <w:name w:val="Endnote Anchor"/>
    <w:rPr>
      <w:vertAlign w:val="superscript"/>
    </w:rPr>
  </w:style>
  <w:style w:type="character" w:customStyle="1" w:styleId="InternetLink">
    <w:name w:val="Internet Link"/>
    <w:basedOn w:val="Fontepargpadro"/>
    <w:uiPriority w:val="99"/>
    <w:unhideWhenUsed/>
    <w:rsid w:val="00AA076F"/>
    <w:rPr>
      <w:color w:val="0000FF" w:themeColor="hyperlink"/>
      <w:u w:val="single"/>
    </w:rPr>
  </w:style>
  <w:style w:type="character" w:styleId="MenoPendente">
    <w:name w:val="Unresolved Mention"/>
    <w:basedOn w:val="Fontepargpadro"/>
    <w:uiPriority w:val="99"/>
    <w:semiHidden/>
    <w:unhideWhenUsed/>
    <w:qFormat/>
    <w:rsid w:val="00AA076F"/>
    <w:rPr>
      <w:color w:val="605E5C"/>
      <w:shd w:val="clear" w:color="auto" w:fill="E1DFDD"/>
    </w:rPr>
  </w:style>
  <w:style w:type="character" w:customStyle="1" w:styleId="ListLabel1">
    <w:name w:val="ListLabel 1"/>
    <w:qFormat/>
    <w:rPr>
      <w:rFonts w:eastAsia="Arial" w:cs="Arial"/>
      <w:b/>
      <w:u w:val="none"/>
    </w:rPr>
  </w:style>
  <w:style w:type="character" w:customStyle="1" w:styleId="ListLabel2">
    <w:name w:val="ListLabel 2"/>
    <w:qFormat/>
    <w:rPr>
      <w:u w:val="none"/>
    </w:rPr>
  </w:style>
  <w:style w:type="character" w:customStyle="1" w:styleId="ListLabel3">
    <w:name w:val="ListLabel 3"/>
    <w:qFormat/>
    <w:rPr>
      <w:u w:val="none"/>
    </w:rPr>
  </w:style>
  <w:style w:type="character" w:customStyle="1" w:styleId="ListLabel4">
    <w:name w:val="ListLabel 4"/>
    <w:qFormat/>
    <w:rPr>
      <w:u w:val="none"/>
    </w:rPr>
  </w:style>
  <w:style w:type="character" w:customStyle="1" w:styleId="ListLabel5">
    <w:name w:val="ListLabel 5"/>
    <w:qFormat/>
    <w:rPr>
      <w:u w:val="none"/>
    </w:rPr>
  </w:style>
  <w:style w:type="character" w:customStyle="1" w:styleId="ListLabel6">
    <w:name w:val="ListLabel 6"/>
    <w:qFormat/>
    <w:rPr>
      <w:u w:val="none"/>
    </w:rPr>
  </w:style>
  <w:style w:type="character" w:customStyle="1" w:styleId="ListLabel7">
    <w:name w:val="ListLabel 7"/>
    <w:qFormat/>
    <w:rPr>
      <w:u w:val="none"/>
    </w:rPr>
  </w:style>
  <w:style w:type="character" w:customStyle="1" w:styleId="ListLabel8">
    <w:name w:val="ListLabel 8"/>
    <w:qFormat/>
    <w:rPr>
      <w:u w:val="none"/>
    </w:rPr>
  </w:style>
  <w:style w:type="character" w:customStyle="1" w:styleId="ListLabel9">
    <w:name w:val="ListLabel 9"/>
    <w:qFormat/>
    <w:rPr>
      <w:u w:val="none"/>
    </w:rPr>
  </w:style>
  <w:style w:type="character" w:customStyle="1" w:styleId="ListLabel10">
    <w:name w:val="ListLabel 10"/>
    <w:qFormat/>
    <w:rPr>
      <w:b/>
      <w:sz w:val="22"/>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u w:val="none"/>
    </w:rPr>
  </w:style>
  <w:style w:type="character" w:customStyle="1" w:styleId="ListLabel19">
    <w:name w:val="ListLabel 19"/>
    <w:qFormat/>
    <w:rPr>
      <w:rFonts w:eastAsia="Arial" w:cs="Arial"/>
      <w:b/>
      <w:color w:val="000000"/>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u w:val="none"/>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style>
  <w:style w:type="paragraph" w:customStyle="1" w:styleId="Heading">
    <w:name w:val="Heading"/>
    <w:basedOn w:val="Normal"/>
    <w:next w:val="Corpodetexto"/>
    <w:qFormat/>
    <w:pPr>
      <w:keepNext/>
      <w:spacing w:before="240" w:after="120"/>
    </w:pPr>
    <w:rPr>
      <w:rFonts w:ascii="Liberation Sans" w:eastAsia="PingFang SC" w:hAnsi="Liberation Sans" w:cs="Lucida Sans"/>
      <w:sz w:val="28"/>
      <w:szCs w:val="28"/>
    </w:rPr>
  </w:style>
  <w:style w:type="paragraph" w:styleId="Corpodetexto">
    <w:name w:val="Body Text"/>
    <w:basedOn w:val="Normal"/>
    <w:pPr>
      <w:spacing w:after="140" w:line="276" w:lineRule="auto"/>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Ttulo">
    <w:name w:val="Title"/>
    <w:basedOn w:val="Normal"/>
    <w:next w:val="Normal"/>
    <w:uiPriority w:val="10"/>
    <w:qFormat/>
    <w:pPr>
      <w:keepNext/>
      <w:keepLines/>
      <w:spacing w:after="240"/>
      <w:jc w:val="center"/>
    </w:pPr>
    <w:rPr>
      <w:b/>
      <w:sz w:val="28"/>
      <w:szCs w:val="28"/>
    </w:rPr>
  </w:style>
  <w:style w:type="paragraph" w:styleId="Subttulo">
    <w:name w:val="Subtitle"/>
    <w:basedOn w:val="Normal"/>
    <w:next w:val="Normal"/>
    <w:uiPriority w:val="11"/>
    <w:qFormat/>
    <w:pPr>
      <w:keepNext/>
      <w:keepLines/>
      <w:spacing w:after="200"/>
    </w:pPr>
    <w:rPr>
      <w:rFonts w:ascii="Trebuchet MS" w:eastAsia="Trebuchet MS" w:hAnsi="Trebuchet MS" w:cs="Trebuchet MS"/>
      <w:i/>
      <w:color w:val="666666"/>
      <w:sz w:val="26"/>
      <w:szCs w:val="26"/>
    </w:rPr>
  </w:style>
  <w:style w:type="paragraph" w:styleId="Textodecomentrio">
    <w:name w:val="annotation text"/>
    <w:basedOn w:val="Normal"/>
    <w:link w:val="TextodecomentrioChar"/>
    <w:uiPriority w:val="99"/>
    <w:semiHidden/>
    <w:unhideWhenUsed/>
    <w:qFormat/>
    <w:pPr>
      <w:spacing w:line="240" w:lineRule="auto"/>
    </w:pPr>
    <w:rPr>
      <w:sz w:val="20"/>
      <w:szCs w:val="20"/>
    </w:rPr>
  </w:style>
  <w:style w:type="paragraph" w:styleId="Rodap">
    <w:name w:val="footer"/>
    <w:basedOn w:val="Normal"/>
    <w:link w:val="RodapChar"/>
    <w:uiPriority w:val="99"/>
    <w:unhideWhenUsed/>
    <w:rsid w:val="00CC5C19"/>
    <w:pPr>
      <w:tabs>
        <w:tab w:val="center" w:pos="4680"/>
        <w:tab w:val="right" w:pos="9360"/>
      </w:tabs>
      <w:spacing w:line="240" w:lineRule="auto"/>
    </w:pPr>
  </w:style>
  <w:style w:type="paragraph" w:styleId="Textodenotaderodap">
    <w:name w:val="footnote text"/>
    <w:basedOn w:val="Normal"/>
    <w:link w:val="TextodenotaderodapChar"/>
    <w:uiPriority w:val="99"/>
    <w:unhideWhenUsed/>
    <w:qFormat/>
    <w:rsid w:val="00793A4D"/>
    <w:pPr>
      <w:widowControl w:val="0"/>
      <w:spacing w:line="240" w:lineRule="auto"/>
      <w:ind w:firstLine="0"/>
      <w:jc w:val="left"/>
    </w:pPr>
    <w:rPr>
      <w:rFonts w:ascii="Carlito" w:eastAsia="Carlito" w:hAnsi="Carlito" w:cs="Carlito"/>
      <w:sz w:val="20"/>
      <w:szCs w:val="20"/>
      <w:lang w:val="en-US"/>
    </w:rPr>
  </w:style>
  <w:style w:type="paragraph" w:styleId="Bibliografia">
    <w:name w:val="Bibliography"/>
    <w:basedOn w:val="Normal"/>
    <w:next w:val="Normal"/>
    <w:uiPriority w:val="37"/>
    <w:unhideWhenUsed/>
    <w:qFormat/>
    <w:rsid w:val="00CA22DC"/>
    <w:pPr>
      <w:spacing w:after="240" w:line="240" w:lineRule="auto"/>
      <w:ind w:firstLine="0"/>
    </w:pPr>
  </w:style>
  <w:style w:type="paragraph" w:styleId="PargrafodaLista">
    <w:name w:val="List Paragraph"/>
    <w:basedOn w:val="Normal"/>
    <w:uiPriority w:val="34"/>
    <w:qFormat/>
    <w:rsid w:val="00B90800"/>
    <w:pPr>
      <w:ind w:left="720"/>
      <w:contextualSpacing/>
    </w:pPr>
  </w:style>
  <w:style w:type="paragraph" w:customStyle="1" w:styleId="Default">
    <w:name w:val="Default"/>
    <w:qFormat/>
    <w:rsid w:val="00F21537"/>
    <w:rPr>
      <w:rFonts w:ascii="Times New Roman" w:eastAsiaTheme="minorHAnsi" w:hAnsi="Times New Roman" w:cs="Times New Roman"/>
      <w:color w:val="000000"/>
      <w:lang w:val="en-US"/>
    </w:rPr>
  </w:style>
  <w:style w:type="paragraph" w:customStyle="1" w:styleId="FrameContents">
    <w:name w:val="Frame Contents"/>
    <w:basedOn w:val="Normal"/>
    <w:qFormat/>
  </w:style>
  <w:style w:type="paragraph" w:styleId="Cabealho">
    <w:name w:val="header"/>
    <w:basedOn w:val="Normal"/>
  </w:style>
  <w:style w:type="paragraph" w:styleId="Reviso">
    <w:name w:val="Revision"/>
    <w:hidden/>
    <w:uiPriority w:val="99"/>
    <w:semiHidden/>
    <w:rsid w:val="002F0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drive.google.com/file/d/1-k7Db8YaACQMYyeGs69Nroci97TDP_tA/view"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file/d/1XAyXe4F7svJY7JztqhETf_tlTSIGQfJC/view"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rive.google.com/file/d/10RQjYT6Y0KdZJR5bp9a6SFfxUvS-He6_/view"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13846</Words>
  <Characters>74774</Characters>
  <Application>Microsoft Office Word</Application>
  <DocSecurity>0</DocSecurity>
  <Lines>623</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Sicília Calado Freitas</dc:creator>
  <dc:description/>
  <cp:lastModifiedBy>Lucia Campos</cp:lastModifiedBy>
  <cp:revision>2</cp:revision>
  <cp:lastPrinted>2023-12-12T09:55:00Z</cp:lastPrinted>
  <dcterms:created xsi:type="dcterms:W3CDTF">2023-12-12T09:56:00Z</dcterms:created>
  <dcterms:modified xsi:type="dcterms:W3CDTF">2023-12-12T09:56:00Z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OTERO_PREF_1">
    <vt:lpwstr>&lt;data data-version="3" zotero-version="6.0.28"&gt;&lt;session id="DYkaPFMf"/&gt;&lt;style id="http://www.zotero.org/styles/associacao-brasileira-de-normas-tecnicas-instituto-meira-mattos" hasBibliography="1" bibliographyStyleHasBeenSet="1"/&gt;&lt;prefs&gt;&lt;pref name="fieldTy</vt:lpwstr>
  </property>
  <property fmtid="{D5CDD505-2E9C-101B-9397-08002B2CF9AE}" pid="9" name="ZOTERO_PREF_2">
    <vt:lpwstr>pe" value="Field"/&gt;&lt;/prefs&gt;&lt;/data&gt;</vt:lpwstr>
  </property>
</Properties>
</file>